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BD" w:rsidRPr="0017408D" w:rsidRDefault="00B678BD" w:rsidP="007649E9">
      <w:pPr>
        <w:ind w:right="709"/>
        <w:jc w:val="center"/>
        <w:rPr>
          <w:rFonts w:ascii="Arial" w:hAnsi="Arial" w:cs="Arial"/>
          <w:sz w:val="22"/>
          <w:szCs w:val="22"/>
        </w:rPr>
      </w:pPr>
      <w:bookmarkStart w:id="0" w:name="_Hlk15557927"/>
      <w:bookmarkEnd w:id="0"/>
    </w:p>
    <w:p w:rsidR="00B63B01" w:rsidRPr="0017408D" w:rsidRDefault="00B63B01" w:rsidP="007649E9">
      <w:pPr>
        <w:ind w:right="709"/>
        <w:jc w:val="center"/>
        <w:rPr>
          <w:rFonts w:ascii="Arial" w:hAnsi="Arial" w:cs="Arial"/>
          <w:b/>
          <w:bCs/>
          <w:sz w:val="40"/>
          <w:szCs w:val="40"/>
        </w:rPr>
      </w:pPr>
      <w:r>
        <w:rPr>
          <w:rFonts w:ascii="Arial" w:hAnsi="Arial"/>
          <w:b/>
          <w:bCs/>
          <w:sz w:val="40"/>
          <w:szCs w:val="40"/>
        </w:rPr>
        <w:t>Quality Assurance Agreement</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r>
        <w:rPr>
          <w:rFonts w:ascii="Arial" w:hAnsi="Arial"/>
          <w:sz w:val="22"/>
          <w:szCs w:val="22"/>
        </w:rPr>
        <w:t>between</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7141BA" w:rsidRPr="0017408D" w:rsidRDefault="00B63B01" w:rsidP="007649E9">
      <w:pPr>
        <w:ind w:right="709"/>
        <w:jc w:val="center"/>
        <w:rPr>
          <w:rFonts w:ascii="Arial" w:hAnsi="Arial" w:cs="Arial"/>
          <w:bCs/>
          <w:sz w:val="22"/>
          <w:szCs w:val="22"/>
        </w:rPr>
      </w:pPr>
      <w:r>
        <w:rPr>
          <w:rFonts w:ascii="Arial" w:hAnsi="Arial"/>
          <w:b/>
          <w:bCs/>
        </w:rPr>
        <w:t>Westfalia Automotive GmbH</w:t>
      </w:r>
    </w:p>
    <w:p w:rsidR="007141BA" w:rsidRPr="0017408D" w:rsidRDefault="00B63B01" w:rsidP="007649E9">
      <w:pPr>
        <w:ind w:right="709"/>
        <w:jc w:val="center"/>
        <w:rPr>
          <w:rFonts w:ascii="Arial" w:hAnsi="Arial" w:cs="Arial"/>
          <w:bCs/>
          <w:sz w:val="22"/>
          <w:szCs w:val="22"/>
        </w:rPr>
      </w:pPr>
      <w:r>
        <w:rPr>
          <w:rFonts w:ascii="Arial" w:hAnsi="Arial"/>
          <w:bCs/>
          <w:sz w:val="22"/>
          <w:szCs w:val="22"/>
        </w:rPr>
        <w:t>Am Sandberg 45</w:t>
      </w:r>
    </w:p>
    <w:p w:rsidR="00B63B01" w:rsidRPr="0017408D" w:rsidRDefault="00B63B01" w:rsidP="007649E9">
      <w:pPr>
        <w:ind w:right="709"/>
        <w:jc w:val="center"/>
        <w:rPr>
          <w:rFonts w:ascii="Arial" w:hAnsi="Arial" w:cs="Arial"/>
          <w:bCs/>
          <w:sz w:val="22"/>
          <w:szCs w:val="22"/>
        </w:rPr>
      </w:pPr>
      <w:r>
        <w:rPr>
          <w:rFonts w:ascii="Arial" w:hAnsi="Arial"/>
          <w:bCs/>
          <w:sz w:val="22"/>
          <w:szCs w:val="22"/>
        </w:rPr>
        <w:t xml:space="preserve">33378 </w:t>
      </w:r>
      <w:proofErr w:type="spellStart"/>
      <w:r>
        <w:rPr>
          <w:rFonts w:ascii="Arial" w:hAnsi="Arial"/>
          <w:bCs/>
          <w:sz w:val="22"/>
          <w:szCs w:val="22"/>
        </w:rPr>
        <w:t>Rheda-Wiedenbrück</w:t>
      </w:r>
      <w:proofErr w:type="spellEnd"/>
    </w:p>
    <w:p w:rsidR="00B63B01" w:rsidRPr="0017408D" w:rsidRDefault="00B63B01" w:rsidP="007649E9">
      <w:pPr>
        <w:ind w:right="709"/>
        <w:jc w:val="center"/>
        <w:rPr>
          <w:rFonts w:ascii="Arial" w:hAnsi="Arial" w:cs="Arial"/>
          <w:bCs/>
          <w:sz w:val="22"/>
          <w:szCs w:val="22"/>
        </w:rPr>
      </w:pPr>
      <w:r>
        <w:rPr>
          <w:rFonts w:ascii="Arial" w:hAnsi="Arial"/>
          <w:bCs/>
          <w:sz w:val="22"/>
          <w:szCs w:val="22"/>
        </w:rPr>
        <w:t>Germany</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r>
        <w:rPr>
          <w:rFonts w:ascii="Arial" w:hAnsi="Arial"/>
          <w:sz w:val="22"/>
          <w:szCs w:val="22"/>
        </w:rPr>
        <w:t xml:space="preserve">- hereafter referred to as </w:t>
      </w:r>
      <w:r>
        <w:rPr>
          <w:rFonts w:ascii="Arial" w:hAnsi="Arial"/>
          <w:b/>
          <w:bCs/>
          <w:sz w:val="22"/>
          <w:szCs w:val="22"/>
        </w:rPr>
        <w:t>WAM</w:t>
      </w:r>
      <w:r>
        <w:rPr>
          <w:rFonts w:ascii="Arial" w:hAnsi="Arial"/>
          <w:sz w:val="22"/>
          <w:szCs w:val="22"/>
        </w:rPr>
        <w:t xml:space="preserve"> -</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r>
        <w:rPr>
          <w:rFonts w:ascii="Arial" w:hAnsi="Arial"/>
          <w:sz w:val="22"/>
          <w:szCs w:val="22"/>
        </w:rPr>
        <w:t>and</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3E359C" w:rsidRPr="003E359C" w:rsidRDefault="006811EA" w:rsidP="003E359C">
      <w:pPr>
        <w:ind w:right="709"/>
        <w:jc w:val="center"/>
        <w:rPr>
          <w:rFonts w:ascii="Arial" w:hAnsi="Arial" w:cs="Arial"/>
          <w:b/>
          <w:szCs w:val="24"/>
        </w:rPr>
      </w:pPr>
      <w:r>
        <w:rPr>
          <w:rFonts w:ascii="Arial" w:hAnsi="Arial"/>
          <w:b/>
          <w:szCs w:val="24"/>
        </w:rPr>
        <w:t>Supplier Name</w:t>
      </w:r>
    </w:p>
    <w:p w:rsidR="00B63B01" w:rsidRPr="003E359C" w:rsidRDefault="006811EA" w:rsidP="003E359C">
      <w:pPr>
        <w:ind w:right="709"/>
        <w:jc w:val="center"/>
        <w:rPr>
          <w:rFonts w:ascii="Arial" w:hAnsi="Arial" w:cs="Arial"/>
          <w:sz w:val="22"/>
          <w:szCs w:val="22"/>
        </w:rPr>
      </w:pPr>
      <w:r>
        <w:rPr>
          <w:rFonts w:ascii="Arial" w:hAnsi="Arial"/>
          <w:szCs w:val="24"/>
        </w:rPr>
        <w:t>Address</w:t>
      </w:r>
    </w:p>
    <w:p w:rsidR="00B63B01" w:rsidRDefault="009C7CD4" w:rsidP="007649E9">
      <w:pPr>
        <w:ind w:right="709"/>
        <w:jc w:val="center"/>
        <w:rPr>
          <w:rFonts w:ascii="Arial" w:hAnsi="Arial" w:cs="Arial"/>
          <w:sz w:val="22"/>
          <w:szCs w:val="22"/>
        </w:rPr>
      </w:pPr>
      <w:r>
        <w:rPr>
          <w:rFonts w:ascii="Arial" w:hAnsi="Arial" w:cs="Arial"/>
          <w:sz w:val="22"/>
          <w:szCs w:val="22"/>
        </w:rPr>
        <w:t>Land</w:t>
      </w:r>
    </w:p>
    <w:p w:rsidR="006811EA" w:rsidRPr="0017408D" w:rsidRDefault="006811EA"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r>
        <w:rPr>
          <w:rFonts w:ascii="Arial" w:hAnsi="Arial"/>
          <w:sz w:val="22"/>
          <w:szCs w:val="22"/>
        </w:rPr>
        <w:t xml:space="preserve">- hereinafter referred to as </w:t>
      </w:r>
      <w:r>
        <w:rPr>
          <w:rFonts w:ascii="Arial" w:hAnsi="Arial"/>
          <w:b/>
          <w:bCs/>
          <w:sz w:val="22"/>
          <w:szCs w:val="22"/>
        </w:rPr>
        <w:t>Contractor</w:t>
      </w:r>
      <w:r>
        <w:rPr>
          <w:rFonts w:ascii="Arial" w:hAnsi="Arial"/>
          <w:sz w:val="22"/>
          <w:szCs w:val="22"/>
        </w:rPr>
        <w:t xml:space="preserve"> -</w:t>
      </w: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A539CE" w:rsidRPr="0017408D" w:rsidRDefault="00A539CE"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p>
    <w:p w:rsidR="00B63B01" w:rsidRPr="0017408D" w:rsidRDefault="00B63B01" w:rsidP="007649E9">
      <w:pPr>
        <w:ind w:right="709"/>
        <w:jc w:val="center"/>
        <w:rPr>
          <w:rFonts w:ascii="Arial" w:hAnsi="Arial" w:cs="Arial"/>
          <w:sz w:val="22"/>
          <w:szCs w:val="22"/>
        </w:rPr>
      </w:pPr>
      <w:r>
        <w:rPr>
          <w:rFonts w:ascii="Arial" w:hAnsi="Arial"/>
          <w:sz w:val="22"/>
          <w:szCs w:val="22"/>
        </w:rPr>
        <w:t xml:space="preserve">- hereinafter referred to jointly as </w:t>
      </w:r>
      <w:r>
        <w:rPr>
          <w:rFonts w:ascii="Arial" w:hAnsi="Arial"/>
          <w:b/>
          <w:bCs/>
          <w:sz w:val="22"/>
          <w:szCs w:val="22"/>
        </w:rPr>
        <w:t xml:space="preserve">Parties </w:t>
      </w:r>
      <w:r>
        <w:rPr>
          <w:rFonts w:ascii="Arial" w:hAnsi="Arial"/>
          <w:sz w:val="22"/>
          <w:szCs w:val="22"/>
        </w:rPr>
        <w:t>-</w:t>
      </w:r>
    </w:p>
    <w:p w:rsidR="00725480" w:rsidRPr="0017408D" w:rsidRDefault="00725480"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p w:rsidR="00FE007A" w:rsidRPr="0017408D" w:rsidRDefault="00FE007A" w:rsidP="00E92A69">
      <w:pPr>
        <w:ind w:right="709"/>
        <w:jc w:val="center"/>
        <w:rPr>
          <w:rFonts w:ascii="Arial" w:hAnsi="Arial" w:cs="Arial"/>
          <w:sz w:val="20"/>
        </w:rPr>
      </w:pPr>
    </w:p>
    <w:p w:rsidR="00FE007A" w:rsidRPr="0017408D" w:rsidRDefault="00FE007A" w:rsidP="00E92A69">
      <w:pPr>
        <w:ind w:right="709"/>
        <w:jc w:val="center"/>
        <w:rPr>
          <w:rFonts w:ascii="Arial" w:hAnsi="Arial" w:cs="Arial"/>
          <w:sz w:val="20"/>
        </w:rPr>
      </w:pPr>
    </w:p>
    <w:p w:rsidR="00FE007A" w:rsidRDefault="00FE007A" w:rsidP="00E92A69">
      <w:pPr>
        <w:ind w:right="709"/>
        <w:jc w:val="center"/>
        <w:rPr>
          <w:rFonts w:ascii="Arial" w:hAnsi="Arial" w:cs="Arial"/>
          <w:sz w:val="20"/>
        </w:rPr>
      </w:pPr>
    </w:p>
    <w:p w:rsidR="006811EA" w:rsidRDefault="006811EA" w:rsidP="00E92A69">
      <w:pPr>
        <w:ind w:right="709"/>
        <w:jc w:val="center"/>
        <w:rPr>
          <w:rFonts w:ascii="Arial" w:hAnsi="Arial" w:cs="Arial"/>
          <w:sz w:val="20"/>
        </w:rPr>
      </w:pPr>
    </w:p>
    <w:p w:rsidR="006811EA" w:rsidRDefault="006811EA" w:rsidP="00E92A69">
      <w:pPr>
        <w:ind w:right="709"/>
        <w:jc w:val="center"/>
        <w:rPr>
          <w:rFonts w:ascii="Arial" w:hAnsi="Arial" w:cs="Arial"/>
          <w:sz w:val="20"/>
        </w:rPr>
      </w:pPr>
    </w:p>
    <w:p w:rsidR="006811EA" w:rsidRPr="0017408D" w:rsidRDefault="006811EA"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p w:rsidR="002F6B46" w:rsidRPr="0017408D" w:rsidRDefault="002F6B46"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p w:rsidR="00725480" w:rsidRPr="0017408D" w:rsidRDefault="00725480" w:rsidP="00E92A69">
      <w:pPr>
        <w:ind w:right="709"/>
        <w:jc w:val="center"/>
        <w:rPr>
          <w:rFonts w:ascii="Arial" w:hAnsi="Arial" w:cs="Arial"/>
          <w:sz w:val="20"/>
        </w:rPr>
      </w:pPr>
    </w:p>
    <w:sdt>
      <w:sdtPr>
        <w:rPr>
          <w:rFonts w:ascii="Arial" w:eastAsia="Times New Roman" w:hAnsi="Arial" w:cs="Arial"/>
          <w:color w:val="auto"/>
          <w:sz w:val="24"/>
          <w:szCs w:val="20"/>
        </w:rPr>
        <w:id w:val="-311185219"/>
        <w:docPartObj>
          <w:docPartGallery w:val="Table of Contents"/>
          <w:docPartUnique/>
        </w:docPartObj>
      </w:sdtPr>
      <w:sdtEndPr>
        <w:rPr>
          <w:b/>
          <w:bCs/>
        </w:rPr>
      </w:sdtEndPr>
      <w:sdtContent>
        <w:p w:rsidR="00C13754" w:rsidRPr="0017408D" w:rsidRDefault="00C13754">
          <w:pPr>
            <w:pStyle w:val="Inhaltsverzeichnisberschrift"/>
            <w:rPr>
              <w:rFonts w:ascii="Arial" w:hAnsi="Arial" w:cs="Arial"/>
              <w:color w:val="auto"/>
            </w:rPr>
          </w:pPr>
          <w:r>
            <w:rPr>
              <w:rFonts w:ascii="Arial" w:hAnsi="Arial"/>
              <w:b/>
              <w:color w:val="auto"/>
            </w:rPr>
            <w:t>Contents</w:t>
          </w:r>
          <w:r>
            <w:rPr>
              <w:rFonts w:ascii="Arial" w:hAnsi="Arial"/>
              <w:color w:val="auto"/>
            </w:rPr>
            <w:t xml:space="preserve"> </w:t>
          </w:r>
        </w:p>
        <w:p w:rsidR="00301A32" w:rsidRDefault="00C13754">
          <w:pPr>
            <w:pStyle w:val="Verzeichnis1"/>
            <w:rPr>
              <w:rFonts w:asciiTheme="minorHAnsi" w:eastAsiaTheme="minorEastAsia" w:hAnsiTheme="minorHAnsi" w:cstheme="minorBidi"/>
              <w:b w:val="0"/>
              <w:noProof/>
              <w:sz w:val="22"/>
              <w:szCs w:val="22"/>
              <w:lang w:val="de-DE" w:eastAsia="ko-KR"/>
            </w:rPr>
          </w:pPr>
          <w:r w:rsidRPr="0017408D">
            <w:rPr>
              <w:rFonts w:ascii="Arial" w:hAnsi="Arial" w:cs="Arial"/>
              <w:bCs/>
              <w:highlight w:val="yellow"/>
            </w:rPr>
            <w:fldChar w:fldCharType="begin"/>
          </w:r>
          <w:r w:rsidRPr="0017408D">
            <w:rPr>
              <w:rFonts w:ascii="Arial" w:hAnsi="Arial" w:cs="Arial"/>
              <w:bCs/>
              <w:highlight w:val="yellow"/>
            </w:rPr>
            <w:instrText xml:space="preserve"> TOC \o "1-3" \h \z \u </w:instrText>
          </w:r>
          <w:r w:rsidRPr="0017408D">
            <w:rPr>
              <w:rFonts w:ascii="Arial" w:hAnsi="Arial" w:cs="Arial"/>
              <w:bCs/>
              <w:highlight w:val="yellow"/>
            </w:rPr>
            <w:fldChar w:fldCharType="separate"/>
          </w:r>
          <w:hyperlink w:anchor="_Toc33454787" w:history="1">
            <w:r w:rsidR="00301A32" w:rsidRPr="00D16C36">
              <w:rPr>
                <w:rStyle w:val="Hyperlink"/>
                <w:rFonts w:cs="Arial"/>
                <w:noProof/>
              </w:rPr>
              <w:t>1.</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Quality and environmental management</w:t>
            </w:r>
            <w:r w:rsidR="00301A32">
              <w:rPr>
                <w:noProof/>
                <w:webHidden/>
              </w:rPr>
              <w:tab/>
            </w:r>
            <w:r w:rsidR="00301A32">
              <w:rPr>
                <w:noProof/>
                <w:webHidden/>
              </w:rPr>
              <w:fldChar w:fldCharType="begin"/>
            </w:r>
            <w:r w:rsidR="00301A32">
              <w:rPr>
                <w:noProof/>
                <w:webHidden/>
              </w:rPr>
              <w:instrText xml:space="preserve"> PAGEREF _Toc33454787 \h </w:instrText>
            </w:r>
            <w:r w:rsidR="00301A32">
              <w:rPr>
                <w:noProof/>
                <w:webHidden/>
              </w:rPr>
            </w:r>
            <w:r w:rsidR="00301A32">
              <w:rPr>
                <w:noProof/>
                <w:webHidden/>
              </w:rPr>
              <w:fldChar w:fldCharType="separate"/>
            </w:r>
            <w:r w:rsidR="00301A32">
              <w:rPr>
                <w:noProof/>
                <w:webHidden/>
              </w:rPr>
              <w:t>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88" w:history="1">
            <w:r w:rsidR="00301A32" w:rsidRPr="00D16C36">
              <w:rPr>
                <w:rStyle w:val="Hyperlink"/>
                <w:noProof/>
              </w:rPr>
              <w:t>1.1 Quality management</w:t>
            </w:r>
            <w:r w:rsidR="00301A32">
              <w:rPr>
                <w:noProof/>
                <w:webHidden/>
              </w:rPr>
              <w:tab/>
            </w:r>
            <w:r w:rsidR="00301A32">
              <w:rPr>
                <w:noProof/>
                <w:webHidden/>
              </w:rPr>
              <w:fldChar w:fldCharType="begin"/>
            </w:r>
            <w:r w:rsidR="00301A32">
              <w:rPr>
                <w:noProof/>
                <w:webHidden/>
              </w:rPr>
              <w:instrText xml:space="preserve"> PAGEREF _Toc33454788 \h </w:instrText>
            </w:r>
            <w:r w:rsidR="00301A32">
              <w:rPr>
                <w:noProof/>
                <w:webHidden/>
              </w:rPr>
            </w:r>
            <w:r w:rsidR="00301A32">
              <w:rPr>
                <w:noProof/>
                <w:webHidden/>
              </w:rPr>
              <w:fldChar w:fldCharType="separate"/>
            </w:r>
            <w:r w:rsidR="00301A32">
              <w:rPr>
                <w:noProof/>
                <w:webHidden/>
              </w:rPr>
              <w:t>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89" w:history="1">
            <w:r w:rsidR="00301A32" w:rsidRPr="00D16C36">
              <w:rPr>
                <w:rStyle w:val="Hyperlink"/>
                <w:noProof/>
              </w:rPr>
              <w:t>1.2 Environmental management</w:t>
            </w:r>
            <w:r w:rsidR="00301A32">
              <w:rPr>
                <w:noProof/>
                <w:webHidden/>
              </w:rPr>
              <w:tab/>
            </w:r>
            <w:r w:rsidR="00301A32">
              <w:rPr>
                <w:noProof/>
                <w:webHidden/>
              </w:rPr>
              <w:fldChar w:fldCharType="begin"/>
            </w:r>
            <w:r w:rsidR="00301A32">
              <w:rPr>
                <w:noProof/>
                <w:webHidden/>
              </w:rPr>
              <w:instrText xml:space="preserve"> PAGEREF _Toc33454789 \h </w:instrText>
            </w:r>
            <w:r w:rsidR="00301A32">
              <w:rPr>
                <w:noProof/>
                <w:webHidden/>
              </w:rPr>
            </w:r>
            <w:r w:rsidR="00301A32">
              <w:rPr>
                <w:noProof/>
                <w:webHidden/>
              </w:rPr>
              <w:fldChar w:fldCharType="separate"/>
            </w:r>
            <w:r w:rsidR="00301A32">
              <w:rPr>
                <w:noProof/>
                <w:webHidden/>
              </w:rPr>
              <w:t>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0" w:history="1">
            <w:r w:rsidR="00301A32" w:rsidRPr="00D16C36">
              <w:rPr>
                <w:rStyle w:val="Hyperlink"/>
                <w:noProof/>
              </w:rPr>
              <w:t>1.3 Energy management system</w:t>
            </w:r>
            <w:r w:rsidR="00301A32">
              <w:rPr>
                <w:noProof/>
                <w:webHidden/>
              </w:rPr>
              <w:tab/>
            </w:r>
            <w:r w:rsidR="00301A32">
              <w:rPr>
                <w:noProof/>
                <w:webHidden/>
              </w:rPr>
              <w:fldChar w:fldCharType="begin"/>
            </w:r>
            <w:r w:rsidR="00301A32">
              <w:rPr>
                <w:noProof/>
                <w:webHidden/>
              </w:rPr>
              <w:instrText xml:space="preserve"> PAGEREF _Toc33454790 \h </w:instrText>
            </w:r>
            <w:r w:rsidR="00301A32">
              <w:rPr>
                <w:noProof/>
                <w:webHidden/>
              </w:rPr>
            </w:r>
            <w:r w:rsidR="00301A32">
              <w:rPr>
                <w:noProof/>
                <w:webHidden/>
              </w:rPr>
              <w:fldChar w:fldCharType="separate"/>
            </w:r>
            <w:r w:rsidR="00301A32">
              <w:rPr>
                <w:noProof/>
                <w:webHidden/>
              </w:rPr>
              <w:t>5</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1" w:history="1">
            <w:r w:rsidR="00301A32" w:rsidRPr="00D16C36">
              <w:rPr>
                <w:rStyle w:val="Hyperlink"/>
                <w:noProof/>
              </w:rPr>
              <w:t>1.4 Customer requirements</w:t>
            </w:r>
            <w:r w:rsidR="00301A32">
              <w:rPr>
                <w:noProof/>
                <w:webHidden/>
              </w:rPr>
              <w:tab/>
            </w:r>
            <w:r w:rsidR="00301A32">
              <w:rPr>
                <w:noProof/>
                <w:webHidden/>
              </w:rPr>
              <w:fldChar w:fldCharType="begin"/>
            </w:r>
            <w:r w:rsidR="00301A32">
              <w:rPr>
                <w:noProof/>
                <w:webHidden/>
              </w:rPr>
              <w:instrText xml:space="preserve"> PAGEREF _Toc33454791 \h </w:instrText>
            </w:r>
            <w:r w:rsidR="00301A32">
              <w:rPr>
                <w:noProof/>
                <w:webHidden/>
              </w:rPr>
            </w:r>
            <w:r w:rsidR="00301A32">
              <w:rPr>
                <w:noProof/>
                <w:webHidden/>
              </w:rPr>
              <w:fldChar w:fldCharType="separate"/>
            </w:r>
            <w:r w:rsidR="00301A32">
              <w:rPr>
                <w:noProof/>
                <w:webHidden/>
              </w:rPr>
              <w:t>5</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792" w:history="1">
            <w:r w:rsidR="00301A32" w:rsidRPr="00D16C36">
              <w:rPr>
                <w:rStyle w:val="Hyperlink"/>
                <w:rFonts w:cs="Arial"/>
                <w:noProof/>
              </w:rPr>
              <w:t>2.</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The subcontractor’s quality management system</w:t>
            </w:r>
            <w:r w:rsidR="00301A32">
              <w:rPr>
                <w:noProof/>
                <w:webHidden/>
              </w:rPr>
              <w:tab/>
            </w:r>
            <w:r w:rsidR="00301A32">
              <w:rPr>
                <w:noProof/>
                <w:webHidden/>
              </w:rPr>
              <w:fldChar w:fldCharType="begin"/>
            </w:r>
            <w:r w:rsidR="00301A32">
              <w:rPr>
                <w:noProof/>
                <w:webHidden/>
              </w:rPr>
              <w:instrText xml:space="preserve"> PAGEREF _Toc33454792 \h </w:instrText>
            </w:r>
            <w:r w:rsidR="00301A32">
              <w:rPr>
                <w:noProof/>
                <w:webHidden/>
              </w:rPr>
            </w:r>
            <w:r w:rsidR="00301A32">
              <w:rPr>
                <w:noProof/>
                <w:webHidden/>
              </w:rPr>
              <w:fldChar w:fldCharType="separate"/>
            </w:r>
            <w:r w:rsidR="00301A32">
              <w:rPr>
                <w:noProof/>
                <w:webHidden/>
              </w:rPr>
              <w:t>5</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793" w:history="1">
            <w:r w:rsidR="00301A32" w:rsidRPr="00D16C36">
              <w:rPr>
                <w:rStyle w:val="Hyperlink"/>
                <w:rFonts w:cs="Arial"/>
                <w:noProof/>
              </w:rPr>
              <w:t>3.</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Audit</w:t>
            </w:r>
            <w:r w:rsidR="00301A32">
              <w:rPr>
                <w:noProof/>
                <w:webHidden/>
              </w:rPr>
              <w:tab/>
            </w:r>
            <w:r w:rsidR="00301A32">
              <w:rPr>
                <w:noProof/>
                <w:webHidden/>
              </w:rPr>
              <w:fldChar w:fldCharType="begin"/>
            </w:r>
            <w:r w:rsidR="00301A32">
              <w:rPr>
                <w:noProof/>
                <w:webHidden/>
              </w:rPr>
              <w:instrText xml:space="preserve"> PAGEREF _Toc33454793 \h </w:instrText>
            </w:r>
            <w:r w:rsidR="00301A32">
              <w:rPr>
                <w:noProof/>
                <w:webHidden/>
              </w:rPr>
            </w:r>
            <w:r w:rsidR="00301A32">
              <w:rPr>
                <w:noProof/>
                <w:webHidden/>
              </w:rPr>
              <w:fldChar w:fldCharType="separate"/>
            </w:r>
            <w:r w:rsidR="00301A32">
              <w:rPr>
                <w:noProof/>
                <w:webHidden/>
              </w:rPr>
              <w:t>6</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4" w:history="1">
            <w:r w:rsidR="00301A32" w:rsidRPr="00D16C36">
              <w:rPr>
                <w:rStyle w:val="Hyperlink"/>
                <w:noProof/>
              </w:rPr>
              <w:t>3.1 General auditing right</w:t>
            </w:r>
            <w:r w:rsidR="00301A32">
              <w:rPr>
                <w:noProof/>
                <w:webHidden/>
              </w:rPr>
              <w:tab/>
            </w:r>
            <w:r w:rsidR="00301A32">
              <w:rPr>
                <w:noProof/>
                <w:webHidden/>
              </w:rPr>
              <w:fldChar w:fldCharType="begin"/>
            </w:r>
            <w:r w:rsidR="00301A32">
              <w:rPr>
                <w:noProof/>
                <w:webHidden/>
              </w:rPr>
              <w:instrText xml:space="preserve"> PAGEREF _Toc33454794 \h </w:instrText>
            </w:r>
            <w:r w:rsidR="00301A32">
              <w:rPr>
                <w:noProof/>
                <w:webHidden/>
              </w:rPr>
            </w:r>
            <w:r w:rsidR="00301A32">
              <w:rPr>
                <w:noProof/>
                <w:webHidden/>
              </w:rPr>
              <w:fldChar w:fldCharType="separate"/>
            </w:r>
            <w:r w:rsidR="00301A32">
              <w:rPr>
                <w:noProof/>
                <w:webHidden/>
              </w:rPr>
              <w:t>6</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5" w:history="1">
            <w:r w:rsidR="00301A32" w:rsidRPr="00D16C36">
              <w:rPr>
                <w:rStyle w:val="Hyperlink"/>
                <w:noProof/>
              </w:rPr>
              <w:t>3.2 Audit rights for weak points</w:t>
            </w:r>
            <w:r w:rsidR="00301A32">
              <w:rPr>
                <w:noProof/>
                <w:webHidden/>
              </w:rPr>
              <w:tab/>
            </w:r>
            <w:r w:rsidR="00301A32">
              <w:rPr>
                <w:noProof/>
                <w:webHidden/>
              </w:rPr>
              <w:fldChar w:fldCharType="begin"/>
            </w:r>
            <w:r w:rsidR="00301A32">
              <w:rPr>
                <w:noProof/>
                <w:webHidden/>
              </w:rPr>
              <w:instrText xml:space="preserve"> PAGEREF _Toc33454795 \h </w:instrText>
            </w:r>
            <w:r w:rsidR="00301A32">
              <w:rPr>
                <w:noProof/>
                <w:webHidden/>
              </w:rPr>
            </w:r>
            <w:r w:rsidR="00301A32">
              <w:rPr>
                <w:noProof/>
                <w:webHidden/>
              </w:rPr>
              <w:fldChar w:fldCharType="separate"/>
            </w:r>
            <w:r w:rsidR="00301A32">
              <w:rPr>
                <w:noProof/>
                <w:webHidden/>
              </w:rPr>
              <w:t>6</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796" w:history="1">
            <w:r w:rsidR="00301A32" w:rsidRPr="00D16C36">
              <w:rPr>
                <w:rStyle w:val="Hyperlink"/>
                <w:rFonts w:cs="Arial"/>
                <w:noProof/>
              </w:rPr>
              <w:t>4.</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Information and documentation</w:t>
            </w:r>
            <w:r w:rsidR="00301A32">
              <w:rPr>
                <w:noProof/>
                <w:webHidden/>
              </w:rPr>
              <w:tab/>
            </w:r>
            <w:r w:rsidR="00301A32">
              <w:rPr>
                <w:noProof/>
                <w:webHidden/>
              </w:rPr>
              <w:fldChar w:fldCharType="begin"/>
            </w:r>
            <w:r w:rsidR="00301A32">
              <w:rPr>
                <w:noProof/>
                <w:webHidden/>
              </w:rPr>
              <w:instrText xml:space="preserve"> PAGEREF _Toc33454796 \h </w:instrText>
            </w:r>
            <w:r w:rsidR="00301A32">
              <w:rPr>
                <w:noProof/>
                <w:webHidden/>
              </w:rPr>
            </w:r>
            <w:r w:rsidR="00301A32">
              <w:rPr>
                <w:noProof/>
                <w:webHidden/>
              </w:rPr>
              <w:fldChar w:fldCharType="separate"/>
            </w:r>
            <w:r w:rsidR="00301A32">
              <w:rPr>
                <w:noProof/>
                <w:webHidden/>
              </w:rPr>
              <w:t>7</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7" w:history="1">
            <w:r w:rsidR="00301A32" w:rsidRPr="00D16C36">
              <w:rPr>
                <w:rStyle w:val="Hyperlink"/>
                <w:noProof/>
              </w:rPr>
              <w:t>4.1 Amendments</w:t>
            </w:r>
            <w:r w:rsidR="00301A32">
              <w:rPr>
                <w:noProof/>
                <w:webHidden/>
              </w:rPr>
              <w:tab/>
            </w:r>
            <w:r w:rsidR="00301A32">
              <w:rPr>
                <w:noProof/>
                <w:webHidden/>
              </w:rPr>
              <w:fldChar w:fldCharType="begin"/>
            </w:r>
            <w:r w:rsidR="00301A32">
              <w:rPr>
                <w:noProof/>
                <w:webHidden/>
              </w:rPr>
              <w:instrText xml:space="preserve"> PAGEREF _Toc33454797 \h </w:instrText>
            </w:r>
            <w:r w:rsidR="00301A32">
              <w:rPr>
                <w:noProof/>
                <w:webHidden/>
              </w:rPr>
            </w:r>
            <w:r w:rsidR="00301A32">
              <w:rPr>
                <w:noProof/>
                <w:webHidden/>
              </w:rPr>
              <w:fldChar w:fldCharType="separate"/>
            </w:r>
            <w:r w:rsidR="00301A32">
              <w:rPr>
                <w:noProof/>
                <w:webHidden/>
              </w:rPr>
              <w:t>7</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8" w:history="1">
            <w:r w:rsidR="00301A32" w:rsidRPr="00D16C36">
              <w:rPr>
                <w:rStyle w:val="Hyperlink"/>
                <w:noProof/>
              </w:rPr>
              <w:t>4.2 Documents</w:t>
            </w:r>
            <w:r w:rsidR="00301A32">
              <w:rPr>
                <w:noProof/>
                <w:webHidden/>
              </w:rPr>
              <w:tab/>
            </w:r>
            <w:r w:rsidR="00301A32">
              <w:rPr>
                <w:noProof/>
                <w:webHidden/>
              </w:rPr>
              <w:fldChar w:fldCharType="begin"/>
            </w:r>
            <w:r w:rsidR="00301A32">
              <w:rPr>
                <w:noProof/>
                <w:webHidden/>
              </w:rPr>
              <w:instrText xml:space="preserve"> PAGEREF _Toc33454798 \h </w:instrText>
            </w:r>
            <w:r w:rsidR="00301A32">
              <w:rPr>
                <w:noProof/>
                <w:webHidden/>
              </w:rPr>
            </w:r>
            <w:r w:rsidR="00301A32">
              <w:rPr>
                <w:noProof/>
                <w:webHidden/>
              </w:rPr>
              <w:fldChar w:fldCharType="separate"/>
            </w:r>
            <w:r w:rsidR="00301A32">
              <w:rPr>
                <w:noProof/>
                <w:webHidden/>
              </w:rPr>
              <w:t>7</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799" w:history="1">
            <w:r w:rsidR="00301A32" w:rsidRPr="00D16C36">
              <w:rPr>
                <w:rStyle w:val="Hyperlink"/>
                <w:noProof/>
              </w:rPr>
              <w:t>4.3 Safekeeping</w:t>
            </w:r>
            <w:r w:rsidR="00301A32">
              <w:rPr>
                <w:noProof/>
                <w:webHidden/>
              </w:rPr>
              <w:tab/>
            </w:r>
            <w:r w:rsidR="00301A32">
              <w:rPr>
                <w:noProof/>
                <w:webHidden/>
              </w:rPr>
              <w:fldChar w:fldCharType="begin"/>
            </w:r>
            <w:r w:rsidR="00301A32">
              <w:rPr>
                <w:noProof/>
                <w:webHidden/>
              </w:rPr>
              <w:instrText xml:space="preserve"> PAGEREF _Toc33454799 \h </w:instrText>
            </w:r>
            <w:r w:rsidR="00301A32">
              <w:rPr>
                <w:noProof/>
                <w:webHidden/>
              </w:rPr>
            </w:r>
            <w:r w:rsidR="00301A32">
              <w:rPr>
                <w:noProof/>
                <w:webHidden/>
              </w:rPr>
              <w:fldChar w:fldCharType="separate"/>
            </w:r>
            <w:r w:rsidR="00301A32">
              <w:rPr>
                <w:noProof/>
                <w:webHidden/>
              </w:rPr>
              <w:t>8</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00" w:history="1">
            <w:r w:rsidR="00301A32" w:rsidRPr="00D16C36">
              <w:rPr>
                <w:rStyle w:val="Hyperlink"/>
                <w:rFonts w:cs="Arial"/>
                <w:noProof/>
              </w:rPr>
              <w:t>5.</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Agreements on the product life cycle</w:t>
            </w:r>
            <w:r w:rsidR="00301A32">
              <w:rPr>
                <w:noProof/>
                <w:webHidden/>
              </w:rPr>
              <w:tab/>
            </w:r>
            <w:r w:rsidR="00301A32">
              <w:rPr>
                <w:noProof/>
                <w:webHidden/>
              </w:rPr>
              <w:fldChar w:fldCharType="begin"/>
            </w:r>
            <w:r w:rsidR="00301A32">
              <w:rPr>
                <w:noProof/>
                <w:webHidden/>
              </w:rPr>
              <w:instrText xml:space="preserve"> PAGEREF _Toc33454800 \h </w:instrText>
            </w:r>
            <w:r w:rsidR="00301A32">
              <w:rPr>
                <w:noProof/>
                <w:webHidden/>
              </w:rPr>
            </w:r>
            <w:r w:rsidR="00301A32">
              <w:rPr>
                <w:noProof/>
                <w:webHidden/>
              </w:rPr>
              <w:fldChar w:fldCharType="separate"/>
            </w:r>
            <w:r w:rsidR="00301A32">
              <w:rPr>
                <w:noProof/>
                <w:webHidden/>
              </w:rPr>
              <w:t>8</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1" w:history="1">
            <w:r w:rsidR="00301A32" w:rsidRPr="00D16C36">
              <w:rPr>
                <w:rStyle w:val="Hyperlink"/>
                <w:noProof/>
              </w:rPr>
              <w:t>5.1 Development, planning, approval</w:t>
            </w:r>
            <w:r w:rsidR="00301A32">
              <w:rPr>
                <w:noProof/>
                <w:webHidden/>
              </w:rPr>
              <w:tab/>
            </w:r>
            <w:r w:rsidR="00301A32">
              <w:rPr>
                <w:noProof/>
                <w:webHidden/>
              </w:rPr>
              <w:fldChar w:fldCharType="begin"/>
            </w:r>
            <w:r w:rsidR="00301A32">
              <w:rPr>
                <w:noProof/>
                <w:webHidden/>
              </w:rPr>
              <w:instrText xml:space="preserve"> PAGEREF _Toc33454801 \h </w:instrText>
            </w:r>
            <w:r w:rsidR="00301A32">
              <w:rPr>
                <w:noProof/>
                <w:webHidden/>
              </w:rPr>
            </w:r>
            <w:r w:rsidR="00301A32">
              <w:rPr>
                <w:noProof/>
                <w:webHidden/>
              </w:rPr>
              <w:fldChar w:fldCharType="separate"/>
            </w:r>
            <w:r w:rsidR="00301A32">
              <w:rPr>
                <w:noProof/>
                <w:webHidden/>
              </w:rPr>
              <w:t>8</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2" w:history="1">
            <w:r w:rsidR="00301A32" w:rsidRPr="00D16C36">
              <w:rPr>
                <w:rStyle w:val="Hyperlink"/>
                <w:noProof/>
              </w:rPr>
              <w:t>5.2 Labelling of products, retraceability</w:t>
            </w:r>
            <w:r w:rsidR="00301A32">
              <w:rPr>
                <w:noProof/>
                <w:webHidden/>
              </w:rPr>
              <w:tab/>
            </w:r>
            <w:r w:rsidR="00301A32">
              <w:rPr>
                <w:noProof/>
                <w:webHidden/>
              </w:rPr>
              <w:fldChar w:fldCharType="begin"/>
            </w:r>
            <w:r w:rsidR="00301A32">
              <w:rPr>
                <w:noProof/>
                <w:webHidden/>
              </w:rPr>
              <w:instrText xml:space="preserve"> PAGEREF _Toc33454802 \h </w:instrText>
            </w:r>
            <w:r w:rsidR="00301A32">
              <w:rPr>
                <w:noProof/>
                <w:webHidden/>
              </w:rPr>
            </w:r>
            <w:r w:rsidR="00301A32">
              <w:rPr>
                <w:noProof/>
                <w:webHidden/>
              </w:rPr>
              <w:fldChar w:fldCharType="separate"/>
            </w:r>
            <w:r w:rsidR="00301A32">
              <w:rPr>
                <w:noProof/>
                <w:webHidden/>
              </w:rPr>
              <w:t>10</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3" w:history="1">
            <w:r w:rsidR="00301A32" w:rsidRPr="00D16C36">
              <w:rPr>
                <w:rStyle w:val="Hyperlink"/>
                <w:noProof/>
              </w:rPr>
              <w:t>5.3 Delivery, incoming goods inspection</w:t>
            </w:r>
            <w:r w:rsidR="00301A32">
              <w:rPr>
                <w:noProof/>
                <w:webHidden/>
              </w:rPr>
              <w:tab/>
            </w:r>
            <w:r w:rsidR="00301A32">
              <w:rPr>
                <w:noProof/>
                <w:webHidden/>
              </w:rPr>
              <w:fldChar w:fldCharType="begin"/>
            </w:r>
            <w:r w:rsidR="00301A32">
              <w:rPr>
                <w:noProof/>
                <w:webHidden/>
              </w:rPr>
              <w:instrText xml:space="preserve"> PAGEREF _Toc33454803 \h </w:instrText>
            </w:r>
            <w:r w:rsidR="00301A32">
              <w:rPr>
                <w:noProof/>
                <w:webHidden/>
              </w:rPr>
            </w:r>
            <w:r w:rsidR="00301A32">
              <w:rPr>
                <w:noProof/>
                <w:webHidden/>
              </w:rPr>
              <w:fldChar w:fldCharType="separate"/>
            </w:r>
            <w:r w:rsidR="00301A32">
              <w:rPr>
                <w:noProof/>
                <w:webHidden/>
              </w:rPr>
              <w:t>10</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4" w:history="1">
            <w:r w:rsidR="00301A32" w:rsidRPr="00D16C36">
              <w:rPr>
                <w:rStyle w:val="Hyperlink"/>
                <w:noProof/>
              </w:rPr>
              <w:t>5.4 Complaints</w:t>
            </w:r>
            <w:r w:rsidR="00301A32">
              <w:rPr>
                <w:noProof/>
                <w:webHidden/>
              </w:rPr>
              <w:tab/>
            </w:r>
            <w:r w:rsidR="00301A32">
              <w:rPr>
                <w:noProof/>
                <w:webHidden/>
              </w:rPr>
              <w:fldChar w:fldCharType="begin"/>
            </w:r>
            <w:r w:rsidR="00301A32">
              <w:rPr>
                <w:noProof/>
                <w:webHidden/>
              </w:rPr>
              <w:instrText xml:space="preserve"> PAGEREF _Toc33454804 \h </w:instrText>
            </w:r>
            <w:r w:rsidR="00301A32">
              <w:rPr>
                <w:noProof/>
                <w:webHidden/>
              </w:rPr>
            </w:r>
            <w:r w:rsidR="00301A32">
              <w:rPr>
                <w:noProof/>
                <w:webHidden/>
              </w:rPr>
              <w:fldChar w:fldCharType="separate"/>
            </w:r>
            <w:r w:rsidR="00301A32">
              <w:rPr>
                <w:noProof/>
                <w:webHidden/>
              </w:rPr>
              <w:t>11</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5" w:history="1">
            <w:r w:rsidR="00301A32" w:rsidRPr="00D16C36">
              <w:rPr>
                <w:rStyle w:val="Hyperlink"/>
                <w:noProof/>
              </w:rPr>
              <w:t>5.5 Supplier evaluation</w:t>
            </w:r>
            <w:r w:rsidR="00301A32">
              <w:rPr>
                <w:noProof/>
                <w:webHidden/>
              </w:rPr>
              <w:tab/>
            </w:r>
            <w:r w:rsidR="00301A32">
              <w:rPr>
                <w:noProof/>
                <w:webHidden/>
              </w:rPr>
              <w:fldChar w:fldCharType="begin"/>
            </w:r>
            <w:r w:rsidR="00301A32">
              <w:rPr>
                <w:noProof/>
                <w:webHidden/>
              </w:rPr>
              <w:instrText xml:space="preserve"> PAGEREF _Toc33454805 \h </w:instrText>
            </w:r>
            <w:r w:rsidR="00301A32">
              <w:rPr>
                <w:noProof/>
                <w:webHidden/>
              </w:rPr>
            </w:r>
            <w:r w:rsidR="00301A32">
              <w:rPr>
                <w:noProof/>
                <w:webHidden/>
              </w:rPr>
              <w:fldChar w:fldCharType="separate"/>
            </w:r>
            <w:r w:rsidR="00301A32">
              <w:rPr>
                <w:noProof/>
                <w:webHidden/>
              </w:rPr>
              <w:t>11</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06" w:history="1">
            <w:r w:rsidR="00301A32" w:rsidRPr="00D16C36">
              <w:rPr>
                <w:rStyle w:val="Hyperlink"/>
                <w:noProof/>
              </w:rPr>
              <w:t>5.6 Criteria and scope of requalification tests</w:t>
            </w:r>
            <w:r w:rsidR="00301A32">
              <w:rPr>
                <w:noProof/>
                <w:webHidden/>
              </w:rPr>
              <w:tab/>
            </w:r>
            <w:r w:rsidR="00301A32">
              <w:rPr>
                <w:noProof/>
                <w:webHidden/>
              </w:rPr>
              <w:fldChar w:fldCharType="begin"/>
            </w:r>
            <w:r w:rsidR="00301A32">
              <w:rPr>
                <w:noProof/>
                <w:webHidden/>
              </w:rPr>
              <w:instrText xml:space="preserve"> PAGEREF _Toc33454806 \h </w:instrText>
            </w:r>
            <w:r w:rsidR="00301A32">
              <w:rPr>
                <w:noProof/>
                <w:webHidden/>
              </w:rPr>
            </w:r>
            <w:r w:rsidR="00301A32">
              <w:rPr>
                <w:noProof/>
                <w:webHidden/>
              </w:rPr>
              <w:fldChar w:fldCharType="separate"/>
            </w:r>
            <w:r w:rsidR="00301A32">
              <w:rPr>
                <w:noProof/>
                <w:webHidden/>
              </w:rPr>
              <w:t>11</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07" w:history="1">
            <w:r w:rsidR="00301A32" w:rsidRPr="00D16C36">
              <w:rPr>
                <w:rStyle w:val="Hyperlink"/>
                <w:rFonts w:cs="Arial"/>
                <w:noProof/>
              </w:rPr>
              <w:t>6.</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Quality targets</w:t>
            </w:r>
            <w:r w:rsidR="00301A32">
              <w:rPr>
                <w:noProof/>
                <w:webHidden/>
              </w:rPr>
              <w:tab/>
            </w:r>
            <w:r w:rsidR="00301A32">
              <w:rPr>
                <w:noProof/>
                <w:webHidden/>
              </w:rPr>
              <w:fldChar w:fldCharType="begin"/>
            </w:r>
            <w:r w:rsidR="00301A32">
              <w:rPr>
                <w:noProof/>
                <w:webHidden/>
              </w:rPr>
              <w:instrText xml:space="preserve"> PAGEREF _Toc33454807 \h </w:instrText>
            </w:r>
            <w:r w:rsidR="00301A32">
              <w:rPr>
                <w:noProof/>
                <w:webHidden/>
              </w:rPr>
            </w:r>
            <w:r w:rsidR="00301A32">
              <w:rPr>
                <w:noProof/>
                <w:webHidden/>
              </w:rPr>
              <w:fldChar w:fldCharType="separate"/>
            </w:r>
            <w:r w:rsidR="00301A32">
              <w:rPr>
                <w:noProof/>
                <w:webHidden/>
              </w:rPr>
              <w:t>12</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08" w:history="1">
            <w:r w:rsidR="00301A32" w:rsidRPr="00D16C36">
              <w:rPr>
                <w:rStyle w:val="Hyperlink"/>
                <w:rFonts w:cs="Arial"/>
                <w:noProof/>
              </w:rPr>
              <w:t>7.</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Occupational safety</w:t>
            </w:r>
            <w:r w:rsidR="00301A32">
              <w:rPr>
                <w:noProof/>
                <w:webHidden/>
              </w:rPr>
              <w:tab/>
            </w:r>
            <w:r w:rsidR="00301A32">
              <w:rPr>
                <w:noProof/>
                <w:webHidden/>
              </w:rPr>
              <w:fldChar w:fldCharType="begin"/>
            </w:r>
            <w:r w:rsidR="00301A32">
              <w:rPr>
                <w:noProof/>
                <w:webHidden/>
              </w:rPr>
              <w:instrText xml:space="preserve"> PAGEREF _Toc33454808 \h </w:instrText>
            </w:r>
            <w:r w:rsidR="00301A32">
              <w:rPr>
                <w:noProof/>
                <w:webHidden/>
              </w:rPr>
            </w:r>
            <w:r w:rsidR="00301A32">
              <w:rPr>
                <w:noProof/>
                <w:webHidden/>
              </w:rPr>
              <w:fldChar w:fldCharType="separate"/>
            </w:r>
            <w:r w:rsidR="00301A32">
              <w:rPr>
                <w:noProof/>
                <w:webHidden/>
              </w:rPr>
              <w:t>12</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09" w:history="1">
            <w:r w:rsidR="00301A32" w:rsidRPr="00D16C36">
              <w:rPr>
                <w:rStyle w:val="Hyperlink"/>
                <w:rFonts w:cs="Arial"/>
                <w:noProof/>
              </w:rPr>
              <w:t>8.</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Product safety officer (PSO)</w:t>
            </w:r>
            <w:r w:rsidR="00301A32">
              <w:rPr>
                <w:noProof/>
                <w:webHidden/>
              </w:rPr>
              <w:tab/>
            </w:r>
            <w:r w:rsidR="00301A32">
              <w:rPr>
                <w:noProof/>
                <w:webHidden/>
              </w:rPr>
              <w:fldChar w:fldCharType="begin"/>
            </w:r>
            <w:r w:rsidR="00301A32">
              <w:rPr>
                <w:noProof/>
                <w:webHidden/>
              </w:rPr>
              <w:instrText xml:space="preserve"> PAGEREF _Toc33454809 \h </w:instrText>
            </w:r>
            <w:r w:rsidR="00301A32">
              <w:rPr>
                <w:noProof/>
                <w:webHidden/>
              </w:rPr>
            </w:r>
            <w:r w:rsidR="00301A32">
              <w:rPr>
                <w:noProof/>
                <w:webHidden/>
              </w:rPr>
              <w:fldChar w:fldCharType="separate"/>
            </w:r>
            <w:r w:rsidR="00301A32">
              <w:rPr>
                <w:noProof/>
                <w:webHidden/>
              </w:rPr>
              <w:t>12</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0" w:history="1">
            <w:r w:rsidR="00301A32" w:rsidRPr="00D16C36">
              <w:rPr>
                <w:rStyle w:val="Hyperlink"/>
                <w:noProof/>
              </w:rPr>
              <w:t>8.1 Appointing a PSO</w:t>
            </w:r>
            <w:r w:rsidR="00301A32">
              <w:rPr>
                <w:noProof/>
                <w:webHidden/>
              </w:rPr>
              <w:tab/>
            </w:r>
            <w:r w:rsidR="00301A32">
              <w:rPr>
                <w:noProof/>
                <w:webHidden/>
              </w:rPr>
              <w:fldChar w:fldCharType="begin"/>
            </w:r>
            <w:r w:rsidR="00301A32">
              <w:rPr>
                <w:noProof/>
                <w:webHidden/>
              </w:rPr>
              <w:instrText xml:space="preserve"> PAGEREF _Toc33454810 \h </w:instrText>
            </w:r>
            <w:r w:rsidR="00301A32">
              <w:rPr>
                <w:noProof/>
                <w:webHidden/>
              </w:rPr>
            </w:r>
            <w:r w:rsidR="00301A32">
              <w:rPr>
                <w:noProof/>
                <w:webHidden/>
              </w:rPr>
              <w:fldChar w:fldCharType="separate"/>
            </w:r>
            <w:r w:rsidR="00301A32">
              <w:rPr>
                <w:noProof/>
                <w:webHidden/>
              </w:rPr>
              <w:t>12</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1" w:history="1">
            <w:r w:rsidR="00301A32" w:rsidRPr="00D16C36">
              <w:rPr>
                <w:rStyle w:val="Hyperlink"/>
                <w:noProof/>
              </w:rPr>
              <w:t>PSO knowledge</w:t>
            </w:r>
            <w:r w:rsidR="00301A32">
              <w:rPr>
                <w:noProof/>
                <w:webHidden/>
              </w:rPr>
              <w:tab/>
            </w:r>
            <w:r w:rsidR="00301A32">
              <w:rPr>
                <w:noProof/>
                <w:webHidden/>
              </w:rPr>
              <w:fldChar w:fldCharType="begin"/>
            </w:r>
            <w:r w:rsidR="00301A32">
              <w:rPr>
                <w:noProof/>
                <w:webHidden/>
              </w:rPr>
              <w:instrText xml:space="preserve"> PAGEREF _Toc33454811 \h </w:instrText>
            </w:r>
            <w:r w:rsidR="00301A32">
              <w:rPr>
                <w:noProof/>
                <w:webHidden/>
              </w:rPr>
            </w:r>
            <w:r w:rsidR="00301A32">
              <w:rPr>
                <w:noProof/>
                <w:webHidden/>
              </w:rPr>
              <w:fldChar w:fldCharType="separate"/>
            </w:r>
            <w:r w:rsidR="00301A32">
              <w:rPr>
                <w:noProof/>
                <w:webHidden/>
              </w:rPr>
              <w:t>13</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2" w:history="1">
            <w:r w:rsidR="00301A32" w:rsidRPr="00D16C36">
              <w:rPr>
                <w:rStyle w:val="Hyperlink"/>
                <w:noProof/>
              </w:rPr>
              <w:t>PSO duties</w:t>
            </w:r>
            <w:r w:rsidR="00301A32">
              <w:rPr>
                <w:noProof/>
                <w:webHidden/>
              </w:rPr>
              <w:tab/>
            </w:r>
            <w:r w:rsidR="00301A32">
              <w:rPr>
                <w:noProof/>
                <w:webHidden/>
              </w:rPr>
              <w:fldChar w:fldCharType="begin"/>
            </w:r>
            <w:r w:rsidR="00301A32">
              <w:rPr>
                <w:noProof/>
                <w:webHidden/>
              </w:rPr>
              <w:instrText xml:space="preserve"> PAGEREF _Toc33454812 \h </w:instrText>
            </w:r>
            <w:r w:rsidR="00301A32">
              <w:rPr>
                <w:noProof/>
                <w:webHidden/>
              </w:rPr>
            </w:r>
            <w:r w:rsidR="00301A32">
              <w:rPr>
                <w:noProof/>
                <w:webHidden/>
              </w:rPr>
              <w:fldChar w:fldCharType="separate"/>
            </w:r>
            <w:r w:rsidR="00301A32">
              <w:rPr>
                <w:noProof/>
                <w:webHidden/>
              </w:rPr>
              <w:t>13</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3" w:history="1">
            <w:r w:rsidR="00301A32" w:rsidRPr="00D16C36">
              <w:rPr>
                <w:rStyle w:val="Hyperlink"/>
                <w:noProof/>
              </w:rPr>
              <w:t>8.4 PSO competences</w:t>
            </w:r>
            <w:r w:rsidR="00301A32">
              <w:rPr>
                <w:noProof/>
                <w:webHidden/>
              </w:rPr>
              <w:tab/>
            </w:r>
            <w:r w:rsidR="00301A32">
              <w:rPr>
                <w:noProof/>
                <w:webHidden/>
              </w:rPr>
              <w:fldChar w:fldCharType="begin"/>
            </w:r>
            <w:r w:rsidR="00301A32">
              <w:rPr>
                <w:noProof/>
                <w:webHidden/>
              </w:rPr>
              <w:instrText xml:space="preserve"> PAGEREF _Toc33454813 \h </w:instrText>
            </w:r>
            <w:r w:rsidR="00301A32">
              <w:rPr>
                <w:noProof/>
                <w:webHidden/>
              </w:rPr>
            </w:r>
            <w:r w:rsidR="00301A32">
              <w:rPr>
                <w:noProof/>
                <w:webHidden/>
              </w:rPr>
              <w:fldChar w:fldCharType="separate"/>
            </w:r>
            <w:r w:rsidR="00301A32">
              <w:rPr>
                <w:noProof/>
                <w:webHidden/>
              </w:rPr>
              <w:t>13</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14" w:history="1">
            <w:r w:rsidR="00301A32" w:rsidRPr="00D16C36">
              <w:rPr>
                <w:rStyle w:val="Hyperlink"/>
                <w:rFonts w:cs="Arial"/>
                <w:noProof/>
              </w:rPr>
              <w:t>9.</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Contract term and termination</w:t>
            </w:r>
            <w:r w:rsidR="00301A32">
              <w:rPr>
                <w:noProof/>
                <w:webHidden/>
              </w:rPr>
              <w:tab/>
            </w:r>
            <w:r w:rsidR="00301A32">
              <w:rPr>
                <w:noProof/>
                <w:webHidden/>
              </w:rPr>
              <w:fldChar w:fldCharType="begin"/>
            </w:r>
            <w:r w:rsidR="00301A32">
              <w:rPr>
                <w:noProof/>
                <w:webHidden/>
              </w:rPr>
              <w:instrText xml:space="preserve"> PAGEREF _Toc33454814 \h </w:instrText>
            </w:r>
            <w:r w:rsidR="00301A32">
              <w:rPr>
                <w:noProof/>
                <w:webHidden/>
              </w:rPr>
            </w:r>
            <w:r w:rsidR="00301A32">
              <w:rPr>
                <w:noProof/>
                <w:webHidden/>
              </w:rPr>
              <w:fldChar w:fldCharType="separate"/>
            </w:r>
            <w:r w:rsidR="00301A32">
              <w:rPr>
                <w:noProof/>
                <w:webHidden/>
              </w:rPr>
              <w:t>13</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5" w:history="1">
            <w:r w:rsidR="00301A32" w:rsidRPr="00D16C36">
              <w:rPr>
                <w:rStyle w:val="Hyperlink"/>
                <w:noProof/>
              </w:rPr>
              <w:t>9.1 Entry into force</w:t>
            </w:r>
            <w:r w:rsidR="00301A32">
              <w:rPr>
                <w:noProof/>
                <w:webHidden/>
              </w:rPr>
              <w:tab/>
            </w:r>
            <w:r w:rsidR="00301A32">
              <w:rPr>
                <w:noProof/>
                <w:webHidden/>
              </w:rPr>
              <w:fldChar w:fldCharType="begin"/>
            </w:r>
            <w:r w:rsidR="00301A32">
              <w:rPr>
                <w:noProof/>
                <w:webHidden/>
              </w:rPr>
              <w:instrText xml:space="preserve"> PAGEREF _Toc33454815 \h </w:instrText>
            </w:r>
            <w:r w:rsidR="00301A32">
              <w:rPr>
                <w:noProof/>
                <w:webHidden/>
              </w:rPr>
            </w:r>
            <w:r w:rsidR="00301A32">
              <w:rPr>
                <w:noProof/>
                <w:webHidden/>
              </w:rPr>
              <w:fldChar w:fldCharType="separate"/>
            </w:r>
            <w:r w:rsidR="00301A32">
              <w:rPr>
                <w:noProof/>
                <w:webHidden/>
              </w:rPr>
              <w:t>13</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6" w:history="1">
            <w:r w:rsidR="00301A32" w:rsidRPr="00D16C36">
              <w:rPr>
                <w:rStyle w:val="Hyperlink"/>
                <w:noProof/>
              </w:rPr>
              <w:t>9.2 Duration</w:t>
            </w:r>
            <w:r w:rsidR="00301A32">
              <w:rPr>
                <w:noProof/>
                <w:webHidden/>
              </w:rPr>
              <w:tab/>
            </w:r>
            <w:r w:rsidR="00301A32">
              <w:rPr>
                <w:noProof/>
                <w:webHidden/>
              </w:rPr>
              <w:fldChar w:fldCharType="begin"/>
            </w:r>
            <w:r w:rsidR="00301A32">
              <w:rPr>
                <w:noProof/>
                <w:webHidden/>
              </w:rPr>
              <w:instrText xml:space="preserve"> PAGEREF _Toc33454816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7" w:history="1">
            <w:r w:rsidR="00301A32" w:rsidRPr="00D16C36">
              <w:rPr>
                <w:rStyle w:val="Hyperlink"/>
                <w:noProof/>
              </w:rPr>
              <w:t>9.3 Extraordinary termination</w:t>
            </w:r>
            <w:r w:rsidR="00301A32">
              <w:rPr>
                <w:noProof/>
                <w:webHidden/>
              </w:rPr>
              <w:tab/>
            </w:r>
            <w:r w:rsidR="00301A32">
              <w:rPr>
                <w:noProof/>
                <w:webHidden/>
              </w:rPr>
              <w:fldChar w:fldCharType="begin"/>
            </w:r>
            <w:r w:rsidR="00301A32">
              <w:rPr>
                <w:noProof/>
                <w:webHidden/>
              </w:rPr>
              <w:instrText xml:space="preserve"> PAGEREF _Toc33454817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8" w:history="1">
            <w:r w:rsidR="00301A32" w:rsidRPr="00D16C36">
              <w:rPr>
                <w:rStyle w:val="Hyperlink"/>
                <w:noProof/>
              </w:rPr>
              <w:t>9.4 Written form requirement</w:t>
            </w:r>
            <w:r w:rsidR="00301A32">
              <w:rPr>
                <w:noProof/>
                <w:webHidden/>
              </w:rPr>
              <w:tab/>
            </w:r>
            <w:r w:rsidR="00301A32">
              <w:rPr>
                <w:noProof/>
                <w:webHidden/>
              </w:rPr>
              <w:fldChar w:fldCharType="begin"/>
            </w:r>
            <w:r w:rsidR="00301A32">
              <w:rPr>
                <w:noProof/>
                <w:webHidden/>
              </w:rPr>
              <w:instrText xml:space="preserve"> PAGEREF _Toc33454818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19" w:history="1">
            <w:r w:rsidR="00301A32" w:rsidRPr="00D16C36">
              <w:rPr>
                <w:rStyle w:val="Hyperlink"/>
                <w:noProof/>
              </w:rPr>
              <w:t>9.5 Continuation of provisions</w:t>
            </w:r>
            <w:r w:rsidR="00301A32">
              <w:rPr>
                <w:noProof/>
                <w:webHidden/>
              </w:rPr>
              <w:tab/>
            </w:r>
            <w:r w:rsidR="00301A32">
              <w:rPr>
                <w:noProof/>
                <w:webHidden/>
              </w:rPr>
              <w:fldChar w:fldCharType="begin"/>
            </w:r>
            <w:r w:rsidR="00301A32">
              <w:rPr>
                <w:noProof/>
                <w:webHidden/>
              </w:rPr>
              <w:instrText xml:space="preserve"> PAGEREF _Toc33454819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1"/>
            <w:rPr>
              <w:rFonts w:asciiTheme="minorHAnsi" w:eastAsiaTheme="minorEastAsia" w:hAnsiTheme="minorHAnsi" w:cstheme="minorBidi"/>
              <w:b w:val="0"/>
              <w:noProof/>
              <w:sz w:val="22"/>
              <w:szCs w:val="22"/>
              <w:lang w:val="de-DE" w:eastAsia="ko-KR"/>
            </w:rPr>
          </w:pPr>
          <w:hyperlink w:anchor="_Toc33454820" w:history="1">
            <w:r w:rsidR="00301A32" w:rsidRPr="00D16C36">
              <w:rPr>
                <w:rStyle w:val="Hyperlink"/>
                <w:rFonts w:cs="Arial"/>
                <w:noProof/>
              </w:rPr>
              <w:t>10.</w:t>
            </w:r>
            <w:r w:rsidR="00301A32">
              <w:rPr>
                <w:rFonts w:asciiTheme="minorHAnsi" w:eastAsiaTheme="minorEastAsia" w:hAnsiTheme="minorHAnsi" w:cstheme="minorBidi"/>
                <w:b w:val="0"/>
                <w:noProof/>
                <w:sz w:val="22"/>
                <w:szCs w:val="22"/>
                <w:lang w:val="de-DE" w:eastAsia="ko-KR"/>
              </w:rPr>
              <w:tab/>
            </w:r>
            <w:r w:rsidR="00301A32" w:rsidRPr="00D16C36">
              <w:rPr>
                <w:rStyle w:val="Hyperlink"/>
                <w:noProof/>
              </w:rPr>
              <w:t>General provisions</w:t>
            </w:r>
            <w:r w:rsidR="00301A32">
              <w:rPr>
                <w:noProof/>
                <w:webHidden/>
              </w:rPr>
              <w:tab/>
            </w:r>
            <w:r w:rsidR="00301A32">
              <w:rPr>
                <w:noProof/>
                <w:webHidden/>
              </w:rPr>
              <w:fldChar w:fldCharType="begin"/>
            </w:r>
            <w:r w:rsidR="00301A32">
              <w:rPr>
                <w:noProof/>
                <w:webHidden/>
              </w:rPr>
              <w:instrText xml:space="preserve"> PAGEREF _Toc33454820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21" w:history="1">
            <w:r w:rsidR="00301A32" w:rsidRPr="00D16C36">
              <w:rPr>
                <w:rStyle w:val="Hyperlink"/>
                <w:noProof/>
              </w:rPr>
              <w:t>10.1 Transfer and accession</w:t>
            </w:r>
            <w:r w:rsidR="00301A32">
              <w:rPr>
                <w:noProof/>
                <w:webHidden/>
              </w:rPr>
              <w:tab/>
            </w:r>
            <w:r w:rsidR="00301A32">
              <w:rPr>
                <w:noProof/>
                <w:webHidden/>
              </w:rPr>
              <w:fldChar w:fldCharType="begin"/>
            </w:r>
            <w:r w:rsidR="00301A32">
              <w:rPr>
                <w:noProof/>
                <w:webHidden/>
              </w:rPr>
              <w:instrText xml:space="preserve"> PAGEREF _Toc33454821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22" w:history="1">
            <w:r w:rsidR="00301A32" w:rsidRPr="00D16C36">
              <w:rPr>
                <w:rStyle w:val="Hyperlink"/>
                <w:noProof/>
              </w:rPr>
              <w:t>10.2 Written form requirement</w:t>
            </w:r>
            <w:r w:rsidR="00301A32">
              <w:rPr>
                <w:noProof/>
                <w:webHidden/>
              </w:rPr>
              <w:tab/>
            </w:r>
            <w:r w:rsidR="00301A32">
              <w:rPr>
                <w:noProof/>
                <w:webHidden/>
              </w:rPr>
              <w:fldChar w:fldCharType="begin"/>
            </w:r>
            <w:r w:rsidR="00301A32">
              <w:rPr>
                <w:noProof/>
                <w:webHidden/>
              </w:rPr>
              <w:instrText xml:space="preserve"> PAGEREF _Toc33454822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23" w:history="1">
            <w:r w:rsidR="00301A32" w:rsidRPr="00D16C36">
              <w:rPr>
                <w:rStyle w:val="Hyperlink"/>
                <w:noProof/>
              </w:rPr>
              <w:t>10.3 Severability clause</w:t>
            </w:r>
            <w:r w:rsidR="00301A32">
              <w:rPr>
                <w:noProof/>
                <w:webHidden/>
              </w:rPr>
              <w:tab/>
            </w:r>
            <w:r w:rsidR="00301A32">
              <w:rPr>
                <w:noProof/>
                <w:webHidden/>
              </w:rPr>
              <w:fldChar w:fldCharType="begin"/>
            </w:r>
            <w:r w:rsidR="00301A32">
              <w:rPr>
                <w:noProof/>
                <w:webHidden/>
              </w:rPr>
              <w:instrText xml:space="preserve"> PAGEREF _Toc33454823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24" w:history="1">
            <w:r w:rsidR="00301A32" w:rsidRPr="00D16C36">
              <w:rPr>
                <w:rStyle w:val="Hyperlink"/>
                <w:noProof/>
              </w:rPr>
              <w:t>10.4 Applicable law</w:t>
            </w:r>
            <w:r w:rsidR="00301A32">
              <w:rPr>
                <w:noProof/>
                <w:webHidden/>
              </w:rPr>
              <w:tab/>
            </w:r>
            <w:r w:rsidR="00301A32">
              <w:rPr>
                <w:noProof/>
                <w:webHidden/>
              </w:rPr>
              <w:fldChar w:fldCharType="begin"/>
            </w:r>
            <w:r w:rsidR="00301A32">
              <w:rPr>
                <w:noProof/>
                <w:webHidden/>
              </w:rPr>
              <w:instrText xml:space="preserve"> PAGEREF _Toc33454824 \h </w:instrText>
            </w:r>
            <w:r w:rsidR="00301A32">
              <w:rPr>
                <w:noProof/>
                <w:webHidden/>
              </w:rPr>
            </w:r>
            <w:r w:rsidR="00301A32">
              <w:rPr>
                <w:noProof/>
                <w:webHidden/>
              </w:rPr>
              <w:fldChar w:fldCharType="separate"/>
            </w:r>
            <w:r w:rsidR="00301A32">
              <w:rPr>
                <w:noProof/>
                <w:webHidden/>
              </w:rPr>
              <w:t>14</w:t>
            </w:r>
            <w:r w:rsidR="00301A32">
              <w:rPr>
                <w:noProof/>
                <w:webHidden/>
              </w:rPr>
              <w:fldChar w:fldCharType="end"/>
            </w:r>
          </w:hyperlink>
        </w:p>
        <w:p w:rsidR="00301A32" w:rsidRDefault="009E450C">
          <w:pPr>
            <w:pStyle w:val="Verzeichnis2"/>
            <w:rPr>
              <w:rFonts w:asciiTheme="minorHAnsi" w:eastAsiaTheme="minorEastAsia" w:hAnsiTheme="minorHAnsi" w:cstheme="minorBidi"/>
              <w:b w:val="0"/>
              <w:noProof/>
              <w:szCs w:val="22"/>
              <w:lang w:val="de-DE" w:eastAsia="ko-KR"/>
            </w:rPr>
          </w:pPr>
          <w:hyperlink w:anchor="_Toc33454825" w:history="1">
            <w:r w:rsidR="00301A32" w:rsidRPr="00D16C36">
              <w:rPr>
                <w:rStyle w:val="Hyperlink"/>
                <w:noProof/>
              </w:rPr>
              <w:t>10.5 Place of jurisdiction</w:t>
            </w:r>
            <w:r w:rsidR="00301A32">
              <w:rPr>
                <w:noProof/>
                <w:webHidden/>
              </w:rPr>
              <w:tab/>
            </w:r>
            <w:r w:rsidR="00301A32">
              <w:rPr>
                <w:noProof/>
                <w:webHidden/>
              </w:rPr>
              <w:fldChar w:fldCharType="begin"/>
            </w:r>
            <w:r w:rsidR="00301A32">
              <w:rPr>
                <w:noProof/>
                <w:webHidden/>
              </w:rPr>
              <w:instrText xml:space="preserve"> PAGEREF _Toc33454825 \h </w:instrText>
            </w:r>
            <w:r w:rsidR="00301A32">
              <w:rPr>
                <w:noProof/>
                <w:webHidden/>
              </w:rPr>
            </w:r>
            <w:r w:rsidR="00301A32">
              <w:rPr>
                <w:noProof/>
                <w:webHidden/>
              </w:rPr>
              <w:fldChar w:fldCharType="separate"/>
            </w:r>
            <w:r w:rsidR="00301A32">
              <w:rPr>
                <w:noProof/>
                <w:webHidden/>
              </w:rPr>
              <w:t>15</w:t>
            </w:r>
            <w:r w:rsidR="00301A32">
              <w:rPr>
                <w:noProof/>
                <w:webHidden/>
              </w:rPr>
              <w:fldChar w:fldCharType="end"/>
            </w:r>
          </w:hyperlink>
        </w:p>
        <w:p w:rsidR="00C13754" w:rsidRPr="0017408D" w:rsidRDefault="00C13754">
          <w:pPr>
            <w:rPr>
              <w:rFonts w:ascii="Arial" w:hAnsi="Arial" w:cs="Arial"/>
              <w:sz w:val="22"/>
              <w:szCs w:val="22"/>
            </w:rPr>
          </w:pPr>
          <w:r w:rsidRPr="0017408D">
            <w:rPr>
              <w:rFonts w:ascii="Arial" w:hAnsi="Arial" w:cs="Arial"/>
              <w:b/>
              <w:bCs/>
              <w:highlight w:val="yellow"/>
            </w:rPr>
            <w:fldChar w:fldCharType="end"/>
          </w:r>
        </w:p>
      </w:sdtContent>
    </w:sdt>
    <w:p w:rsidR="004B68F7" w:rsidRPr="0017408D" w:rsidRDefault="004B68F7" w:rsidP="00E92A69">
      <w:pPr>
        <w:autoSpaceDE w:val="0"/>
        <w:autoSpaceDN w:val="0"/>
        <w:adjustRightInd w:val="0"/>
        <w:ind w:right="709"/>
        <w:jc w:val="both"/>
        <w:rPr>
          <w:rFonts w:ascii="Arial" w:hAnsi="Arial" w:cs="Arial"/>
          <w:sz w:val="22"/>
          <w:szCs w:val="22"/>
        </w:rPr>
      </w:pPr>
    </w:p>
    <w:p w:rsidR="002F6B46" w:rsidRPr="0017408D" w:rsidRDefault="002F6B46" w:rsidP="00E92A69">
      <w:pPr>
        <w:autoSpaceDE w:val="0"/>
        <w:autoSpaceDN w:val="0"/>
        <w:adjustRightInd w:val="0"/>
        <w:ind w:right="709"/>
        <w:jc w:val="both"/>
        <w:rPr>
          <w:rFonts w:ascii="Arial" w:hAnsi="Arial" w:cs="Arial"/>
          <w:sz w:val="22"/>
          <w:szCs w:val="22"/>
        </w:rPr>
      </w:pPr>
    </w:p>
    <w:p w:rsidR="002F6B46" w:rsidRPr="0017408D" w:rsidRDefault="002F6B46" w:rsidP="00E92A69">
      <w:pPr>
        <w:autoSpaceDE w:val="0"/>
        <w:autoSpaceDN w:val="0"/>
        <w:adjustRightInd w:val="0"/>
        <w:ind w:right="709"/>
        <w:jc w:val="both"/>
        <w:rPr>
          <w:rFonts w:ascii="Arial" w:hAnsi="Arial" w:cs="Arial"/>
          <w:sz w:val="22"/>
          <w:szCs w:val="22"/>
        </w:rPr>
      </w:pPr>
    </w:p>
    <w:p w:rsidR="002F6B46" w:rsidRPr="0017408D" w:rsidRDefault="002F6B46" w:rsidP="00E92A69">
      <w:pPr>
        <w:autoSpaceDE w:val="0"/>
        <w:autoSpaceDN w:val="0"/>
        <w:adjustRightInd w:val="0"/>
        <w:ind w:right="709"/>
        <w:jc w:val="both"/>
        <w:rPr>
          <w:rFonts w:ascii="Arial" w:hAnsi="Arial" w:cs="Arial"/>
          <w:sz w:val="22"/>
          <w:szCs w:val="22"/>
        </w:rPr>
      </w:pPr>
    </w:p>
    <w:p w:rsidR="002F6B46" w:rsidRDefault="002F6B46" w:rsidP="00E92A69">
      <w:pPr>
        <w:autoSpaceDE w:val="0"/>
        <w:autoSpaceDN w:val="0"/>
        <w:adjustRightInd w:val="0"/>
        <w:ind w:right="709"/>
        <w:jc w:val="both"/>
        <w:rPr>
          <w:rFonts w:ascii="Arial" w:hAnsi="Arial" w:cs="Arial"/>
          <w:sz w:val="22"/>
          <w:szCs w:val="22"/>
        </w:rPr>
      </w:pPr>
    </w:p>
    <w:p w:rsidR="006811EA" w:rsidRDefault="006811EA" w:rsidP="00E92A69">
      <w:pPr>
        <w:autoSpaceDE w:val="0"/>
        <w:autoSpaceDN w:val="0"/>
        <w:adjustRightInd w:val="0"/>
        <w:ind w:right="709"/>
        <w:jc w:val="both"/>
        <w:rPr>
          <w:rFonts w:ascii="Arial" w:hAnsi="Arial" w:cs="Arial"/>
          <w:sz w:val="22"/>
          <w:szCs w:val="22"/>
        </w:rPr>
      </w:pPr>
    </w:p>
    <w:p w:rsidR="006811EA" w:rsidRDefault="006811EA" w:rsidP="00E92A69">
      <w:pPr>
        <w:autoSpaceDE w:val="0"/>
        <w:autoSpaceDN w:val="0"/>
        <w:adjustRightInd w:val="0"/>
        <w:ind w:right="709"/>
        <w:jc w:val="both"/>
        <w:rPr>
          <w:rFonts w:ascii="Arial" w:hAnsi="Arial" w:cs="Arial"/>
          <w:sz w:val="22"/>
          <w:szCs w:val="22"/>
        </w:rPr>
      </w:pPr>
    </w:p>
    <w:p w:rsidR="006811EA" w:rsidRPr="0017408D" w:rsidRDefault="006811EA" w:rsidP="00E92A69">
      <w:pPr>
        <w:autoSpaceDE w:val="0"/>
        <w:autoSpaceDN w:val="0"/>
        <w:adjustRightInd w:val="0"/>
        <w:ind w:right="709"/>
        <w:jc w:val="both"/>
        <w:rPr>
          <w:rFonts w:ascii="Arial" w:hAnsi="Arial" w:cs="Arial"/>
          <w:sz w:val="22"/>
          <w:szCs w:val="22"/>
        </w:rPr>
      </w:pPr>
    </w:p>
    <w:p w:rsidR="002F6B46" w:rsidRPr="0017408D" w:rsidRDefault="002F6B46" w:rsidP="00E92A69">
      <w:pPr>
        <w:autoSpaceDE w:val="0"/>
        <w:autoSpaceDN w:val="0"/>
        <w:adjustRightInd w:val="0"/>
        <w:ind w:right="709"/>
        <w:jc w:val="both"/>
        <w:rPr>
          <w:rFonts w:ascii="Arial" w:hAnsi="Arial" w:cs="Arial"/>
          <w:sz w:val="22"/>
          <w:szCs w:val="22"/>
        </w:rPr>
      </w:pPr>
    </w:p>
    <w:p w:rsidR="002F6B46" w:rsidRPr="0017408D" w:rsidRDefault="002F6B46" w:rsidP="00E92A69">
      <w:pPr>
        <w:autoSpaceDE w:val="0"/>
        <w:autoSpaceDN w:val="0"/>
        <w:adjustRightInd w:val="0"/>
        <w:ind w:right="709"/>
        <w:jc w:val="both"/>
        <w:rPr>
          <w:rFonts w:ascii="Arial" w:hAnsi="Arial" w:cs="Arial"/>
        </w:rPr>
      </w:pPr>
    </w:p>
    <w:p w:rsidR="00B63B01" w:rsidRPr="0017408D" w:rsidRDefault="00B63B01" w:rsidP="00E92A69">
      <w:pPr>
        <w:autoSpaceDE w:val="0"/>
        <w:autoSpaceDN w:val="0"/>
        <w:adjustRightInd w:val="0"/>
        <w:ind w:right="709"/>
        <w:jc w:val="both"/>
        <w:rPr>
          <w:rFonts w:ascii="Arial" w:hAnsi="Arial" w:cs="Arial"/>
          <w:b/>
          <w:sz w:val="22"/>
          <w:szCs w:val="22"/>
        </w:rPr>
      </w:pPr>
      <w:r>
        <w:rPr>
          <w:rFonts w:ascii="Arial" w:hAnsi="Arial"/>
          <w:b/>
          <w:szCs w:val="24"/>
        </w:rPr>
        <w:lastRenderedPageBreak/>
        <w:t>Preamble</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This quality assurance agreement (hereinafter referred to as “QAA”), is the contractual establishment of the technical and organisational framework conditions and processes between WAM and the Contractor.</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This QAA regulates the measures taken to ensure quality </w:t>
      </w:r>
      <w:proofErr w:type="gramStart"/>
      <w:r>
        <w:rPr>
          <w:rFonts w:ascii="Arial" w:hAnsi="Arial"/>
          <w:sz w:val="22"/>
          <w:szCs w:val="22"/>
        </w:rPr>
        <w:t>with regard to</w:t>
      </w:r>
      <w:proofErr w:type="gramEnd"/>
      <w:r>
        <w:rPr>
          <w:rFonts w:ascii="Arial" w:hAnsi="Arial"/>
          <w:sz w:val="22"/>
          <w:szCs w:val="22"/>
        </w:rPr>
        <w:t xml:space="preserve"> meeting deadlines and minimal costs for the benefit of both Parties.</w:t>
      </w:r>
    </w:p>
    <w:p w:rsidR="00B63B01" w:rsidRPr="0017408D" w:rsidRDefault="00B63B01" w:rsidP="00565B7D">
      <w:pPr>
        <w:pStyle w:val="berschrift1"/>
        <w:rPr>
          <w:rFonts w:cs="Arial"/>
        </w:rPr>
      </w:pPr>
      <w:bookmarkStart w:id="1" w:name="_Toc33454787"/>
      <w:r>
        <w:t>Quality and environmental management</w:t>
      </w:r>
      <w:bookmarkEnd w:id="1"/>
    </w:p>
    <w:p w:rsidR="00B63B01" w:rsidRPr="0017408D" w:rsidRDefault="00A3720B" w:rsidP="0088290F">
      <w:pPr>
        <w:pStyle w:val="berschrift2"/>
      </w:pPr>
      <w:bookmarkStart w:id="2" w:name="_Toc33454788"/>
      <w:r>
        <w:t>1.1 Quality management</w:t>
      </w:r>
      <w:bookmarkEnd w:id="2"/>
    </w:p>
    <w:p w:rsidR="00B63B01" w:rsidRPr="0017408D" w:rsidRDefault="00B63B01" w:rsidP="00E92A69">
      <w:pPr>
        <w:autoSpaceDE w:val="0"/>
        <w:autoSpaceDN w:val="0"/>
        <w:adjustRightInd w:val="0"/>
        <w:ind w:right="709"/>
        <w:jc w:val="both"/>
        <w:rPr>
          <w:rFonts w:ascii="Arial" w:hAnsi="Arial" w:cs="Arial"/>
          <w:sz w:val="22"/>
          <w:szCs w:val="22"/>
        </w:rPr>
      </w:pPr>
      <w:proofErr w:type="gramStart"/>
      <w:r>
        <w:rPr>
          <w:rFonts w:ascii="Arial" w:hAnsi="Arial"/>
          <w:sz w:val="22"/>
          <w:szCs w:val="22"/>
        </w:rPr>
        <w:t>In order to</w:t>
      </w:r>
      <w:proofErr w:type="gramEnd"/>
      <w:r>
        <w:rPr>
          <w:rFonts w:ascii="Arial" w:hAnsi="Arial"/>
          <w:sz w:val="22"/>
          <w:szCs w:val="22"/>
        </w:rPr>
        <w:t xml:space="preserve"> ensure the quality of its products, the Contractor is obligated to develop a QM system with the target of fulfilling the requirements of IATF 16949 in the respective current version. The minimum requirement is a QM system that is certified in accordance with DIN ISO 9001. The corresponding QM system verification is to be proven by a certificate issued by an accredited certification company (3rd party audit). This must be kept up-to-date and submitted to WAM without prior request upon every re-issuance/requalification.</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5B5EA9" w:rsidP="00E92A69">
      <w:pPr>
        <w:autoSpaceDE w:val="0"/>
        <w:autoSpaceDN w:val="0"/>
        <w:adjustRightInd w:val="0"/>
        <w:ind w:right="709"/>
        <w:jc w:val="both"/>
        <w:rPr>
          <w:rFonts w:ascii="Arial" w:hAnsi="Arial" w:cs="Arial"/>
          <w:sz w:val="22"/>
          <w:szCs w:val="22"/>
        </w:rPr>
      </w:pPr>
      <w:r>
        <w:rPr>
          <w:rFonts w:ascii="Arial" w:hAnsi="Arial"/>
          <w:sz w:val="22"/>
          <w:szCs w:val="22"/>
        </w:rPr>
        <w:t>Any further client-specific requirements must be communicated to the Contractor by WAM and observed by the Contractor.</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If the Contractor’s certified QM system still does not comply with the standard pursuant to IATF 16949, the Contractor must present a binding and specific plan for the implementation of the QM system with the target of successful certification pursuant to IATF 16949.</w:t>
      </w:r>
    </w:p>
    <w:p w:rsidR="00B63B01" w:rsidRPr="0017408D" w:rsidRDefault="00A3720B" w:rsidP="0088290F">
      <w:pPr>
        <w:pStyle w:val="berschrift2"/>
      </w:pPr>
      <w:bookmarkStart w:id="3" w:name="_Toc33454789"/>
      <w:r>
        <w:t>1.2 Environmental management</w:t>
      </w:r>
      <w:bookmarkEnd w:id="3"/>
    </w:p>
    <w:p w:rsidR="00B63B01" w:rsidRPr="0017408D" w:rsidRDefault="00B63B01" w:rsidP="0088290F">
      <w:pPr>
        <w:autoSpaceDE w:val="0"/>
        <w:autoSpaceDN w:val="0"/>
        <w:adjustRightInd w:val="0"/>
        <w:ind w:right="709"/>
        <w:jc w:val="both"/>
        <w:rPr>
          <w:rFonts w:ascii="Arial" w:hAnsi="Arial" w:cs="Arial"/>
          <w:sz w:val="22"/>
          <w:szCs w:val="22"/>
        </w:rPr>
      </w:pPr>
      <w:proofErr w:type="gramStart"/>
      <w:r>
        <w:rPr>
          <w:rFonts w:ascii="Arial" w:hAnsi="Arial"/>
          <w:sz w:val="22"/>
          <w:szCs w:val="22"/>
        </w:rPr>
        <w:t>In order to</w:t>
      </w:r>
      <w:proofErr w:type="gramEnd"/>
      <w:r>
        <w:rPr>
          <w:rFonts w:ascii="Arial" w:hAnsi="Arial"/>
          <w:sz w:val="22"/>
          <w:szCs w:val="22"/>
        </w:rPr>
        <w:t xml:space="preserve"> ensure the special environmental responsibility is adhered to, the Contractor must apply and maintain an environmental management system in accordance with the international environmental standard DIN EN ISO 14001 or EMAS. </w:t>
      </w:r>
    </w:p>
    <w:p w:rsidR="00B63B01" w:rsidRPr="0017408D" w:rsidRDefault="00B63B01" w:rsidP="0088290F">
      <w:pPr>
        <w:autoSpaceDE w:val="0"/>
        <w:autoSpaceDN w:val="0"/>
        <w:adjustRightInd w:val="0"/>
        <w:ind w:right="709"/>
        <w:jc w:val="both"/>
        <w:rPr>
          <w:rFonts w:ascii="Arial" w:hAnsi="Arial" w:cs="Arial"/>
          <w:sz w:val="22"/>
          <w:szCs w:val="22"/>
        </w:rPr>
      </w:pPr>
    </w:p>
    <w:p w:rsidR="00B63B01" w:rsidRPr="0017408D" w:rsidRDefault="00B63B01" w:rsidP="0088290F">
      <w:pPr>
        <w:autoSpaceDE w:val="0"/>
        <w:autoSpaceDN w:val="0"/>
        <w:adjustRightInd w:val="0"/>
        <w:ind w:right="709"/>
        <w:jc w:val="both"/>
        <w:rPr>
          <w:rFonts w:ascii="Arial" w:hAnsi="Arial" w:cs="Arial"/>
          <w:sz w:val="22"/>
          <w:szCs w:val="22"/>
        </w:rPr>
      </w:pPr>
      <w:r>
        <w:rPr>
          <w:rFonts w:ascii="Arial" w:hAnsi="Arial"/>
          <w:sz w:val="22"/>
          <w:szCs w:val="22"/>
        </w:rPr>
        <w:t>Alongside observing the environmental provisions stated in the agreements reached, particularly regarding product specifications, the Contractor is obligated to comply with the applicable legal regulations regarding the products and their manufacture. These are</w:t>
      </w:r>
      <w:proofErr w:type="gramStart"/>
      <w:r>
        <w:rPr>
          <w:rFonts w:ascii="Arial" w:hAnsi="Arial"/>
          <w:sz w:val="22"/>
          <w:szCs w:val="22"/>
        </w:rPr>
        <w:t>,</w:t>
      </w:r>
      <w:r w:rsidR="009C7CD4">
        <w:rPr>
          <w:rFonts w:ascii="Arial" w:hAnsi="Arial"/>
          <w:sz w:val="22"/>
          <w:szCs w:val="22"/>
        </w:rPr>
        <w:t xml:space="preserve"> </w:t>
      </w:r>
      <w:r>
        <w:rPr>
          <w:rFonts w:ascii="Arial" w:hAnsi="Arial"/>
          <w:sz w:val="22"/>
          <w:szCs w:val="22"/>
        </w:rPr>
        <w:t>in particular, provisions</w:t>
      </w:r>
      <w:proofErr w:type="gramEnd"/>
      <w:r>
        <w:rPr>
          <w:rFonts w:ascii="Arial" w:hAnsi="Arial"/>
          <w:sz w:val="22"/>
          <w:szCs w:val="22"/>
        </w:rPr>
        <w:t xml:space="preserve"> regarding chemicals/materials and other environmental provisions in Germany, the EU and other relevant states, including:</w:t>
      </w:r>
    </w:p>
    <w:p w:rsidR="00613419" w:rsidRPr="0017408D" w:rsidRDefault="00613419" w:rsidP="0088290F">
      <w:pPr>
        <w:autoSpaceDE w:val="0"/>
        <w:autoSpaceDN w:val="0"/>
        <w:adjustRightInd w:val="0"/>
        <w:ind w:right="709"/>
        <w:jc w:val="both"/>
        <w:rPr>
          <w:rFonts w:ascii="Arial" w:hAnsi="Arial" w:cs="Arial"/>
          <w:sz w:val="22"/>
          <w:szCs w:val="22"/>
        </w:rPr>
      </w:pPr>
    </w:p>
    <w:p w:rsidR="00A10702" w:rsidRPr="0017408D" w:rsidRDefault="00A10702" w:rsidP="0088290F">
      <w:pPr>
        <w:numPr>
          <w:ilvl w:val="0"/>
          <w:numId w:val="3"/>
        </w:numPr>
        <w:autoSpaceDE w:val="0"/>
        <w:autoSpaceDN w:val="0"/>
        <w:adjustRightInd w:val="0"/>
        <w:ind w:right="709"/>
        <w:jc w:val="both"/>
        <w:rPr>
          <w:rFonts w:ascii="Arial" w:hAnsi="Arial" w:cs="Arial"/>
          <w:sz w:val="22"/>
          <w:szCs w:val="22"/>
        </w:rPr>
      </w:pPr>
      <w:r>
        <w:rPr>
          <w:rFonts w:ascii="Arial" w:hAnsi="Arial"/>
          <w:sz w:val="22"/>
          <w:szCs w:val="22"/>
        </w:rPr>
        <w:t>IMDS (International Material Data System, www.mdsystem.com): products and mixtures may only contain substances or release substances</w:t>
      </w:r>
    </w:p>
    <w:p w:rsidR="00A10702" w:rsidRPr="0017408D" w:rsidRDefault="00A10702" w:rsidP="0088290F">
      <w:pPr>
        <w:autoSpaceDE w:val="0"/>
        <w:autoSpaceDN w:val="0"/>
        <w:adjustRightInd w:val="0"/>
        <w:ind w:left="720" w:right="709"/>
        <w:jc w:val="both"/>
        <w:rPr>
          <w:rFonts w:ascii="Arial" w:hAnsi="Arial" w:cs="Arial"/>
          <w:sz w:val="22"/>
          <w:szCs w:val="22"/>
        </w:rPr>
      </w:pPr>
      <w:r>
        <w:rPr>
          <w:rFonts w:ascii="Arial" w:hAnsi="Arial"/>
          <w:sz w:val="22"/>
          <w:szCs w:val="22"/>
        </w:rPr>
        <w:t xml:space="preserve">that are registered and approved in accordance with Regulation (EC) No. 1907/2006 </w:t>
      </w:r>
      <w:proofErr w:type="gramStart"/>
      <w:r>
        <w:rPr>
          <w:rFonts w:ascii="Arial" w:hAnsi="Arial"/>
          <w:sz w:val="22"/>
          <w:szCs w:val="22"/>
        </w:rPr>
        <w:t>(”REACH</w:t>
      </w:r>
      <w:proofErr w:type="gramEnd"/>
      <w:r>
        <w:rPr>
          <w:rFonts w:ascii="Arial" w:hAnsi="Arial"/>
          <w:sz w:val="22"/>
          <w:szCs w:val="22"/>
        </w:rPr>
        <w:t>”) within the time limits for the intended use. In particular:</w:t>
      </w:r>
    </w:p>
    <w:p w:rsidR="00866837" w:rsidRPr="0017408D" w:rsidRDefault="00866837" w:rsidP="0088290F">
      <w:pPr>
        <w:autoSpaceDE w:val="0"/>
        <w:autoSpaceDN w:val="0"/>
        <w:adjustRightInd w:val="0"/>
        <w:ind w:left="720" w:right="709"/>
        <w:jc w:val="both"/>
        <w:rPr>
          <w:rFonts w:ascii="Arial" w:hAnsi="Arial" w:cs="Arial"/>
          <w:sz w:val="22"/>
          <w:szCs w:val="22"/>
        </w:rPr>
      </w:pPr>
    </w:p>
    <w:p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Pr>
          <w:rFonts w:ascii="Arial" w:hAnsi="Arial"/>
          <w:sz w:val="22"/>
          <w:szCs w:val="22"/>
        </w:rPr>
        <w:t>Regulation (EC) No. 1907/2006 “Regulation on the Registration, Evaluation, Authorisation and Restriction of Chemicals (REACH)”;</w:t>
      </w:r>
    </w:p>
    <w:p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Pr>
          <w:rFonts w:ascii="Arial" w:hAnsi="Arial"/>
          <w:sz w:val="22"/>
          <w:szCs w:val="22"/>
        </w:rPr>
        <w:t>Regulation (EC) No. 1272/2008 “Regulation on the Classification, Labelling and Packaging of Substances and Mixtures”;</w:t>
      </w:r>
    </w:p>
    <w:p w:rsidR="0066207C" w:rsidRPr="0017408D" w:rsidRDefault="0066207C" w:rsidP="0088290F">
      <w:pPr>
        <w:numPr>
          <w:ilvl w:val="1"/>
          <w:numId w:val="3"/>
        </w:numPr>
        <w:autoSpaceDE w:val="0"/>
        <w:autoSpaceDN w:val="0"/>
        <w:adjustRightInd w:val="0"/>
        <w:ind w:right="709"/>
        <w:jc w:val="both"/>
        <w:rPr>
          <w:rFonts w:ascii="Arial" w:hAnsi="Arial" w:cs="Arial"/>
          <w:sz w:val="22"/>
          <w:szCs w:val="22"/>
        </w:rPr>
      </w:pPr>
      <w:r>
        <w:rPr>
          <w:rFonts w:ascii="Arial" w:hAnsi="Arial"/>
          <w:sz w:val="22"/>
          <w:szCs w:val="22"/>
        </w:rPr>
        <w:t>Directive 2000/53/EC “Directive on End-of-Life Vehicles”.</w:t>
      </w:r>
    </w:p>
    <w:p w:rsidR="00A158C7" w:rsidRPr="0017408D" w:rsidRDefault="00A158C7" w:rsidP="0088290F">
      <w:pPr>
        <w:autoSpaceDE w:val="0"/>
        <w:autoSpaceDN w:val="0"/>
        <w:adjustRightInd w:val="0"/>
        <w:ind w:right="709"/>
        <w:jc w:val="both"/>
        <w:rPr>
          <w:rFonts w:ascii="Arial" w:hAnsi="Arial" w:cs="Arial"/>
          <w:sz w:val="22"/>
          <w:szCs w:val="22"/>
        </w:rPr>
      </w:pPr>
    </w:p>
    <w:p w:rsidR="00A10702" w:rsidRPr="0017408D" w:rsidRDefault="00A10702" w:rsidP="0088290F">
      <w:pPr>
        <w:numPr>
          <w:ilvl w:val="0"/>
          <w:numId w:val="3"/>
        </w:numPr>
        <w:autoSpaceDE w:val="0"/>
        <w:autoSpaceDN w:val="0"/>
        <w:adjustRightInd w:val="0"/>
        <w:ind w:right="709"/>
        <w:jc w:val="both"/>
        <w:rPr>
          <w:rFonts w:ascii="Arial" w:hAnsi="Arial" w:cs="Arial"/>
          <w:sz w:val="22"/>
          <w:szCs w:val="22"/>
        </w:rPr>
      </w:pPr>
      <w:r>
        <w:rPr>
          <w:rFonts w:ascii="Arial" w:hAnsi="Arial"/>
          <w:sz w:val="22"/>
          <w:szCs w:val="22"/>
        </w:rPr>
        <w:lastRenderedPageBreak/>
        <w:t xml:space="preserve">GADSL (Global Automotive Declarable Substance List, </w:t>
      </w:r>
      <w:hyperlink r:id="rId8" w:history="1">
        <w:r>
          <w:rPr>
            <w:rFonts w:ascii="Arial" w:hAnsi="Arial"/>
            <w:sz w:val="22"/>
            <w:szCs w:val="22"/>
          </w:rPr>
          <w:t>www.gadsl.org</w:t>
        </w:r>
      </w:hyperlink>
      <w:r>
        <w:rPr>
          <w:rFonts w:ascii="Arial" w:hAnsi="Arial"/>
          <w:sz w:val="22"/>
          <w:szCs w:val="22"/>
        </w:rPr>
        <w:t xml:space="preserve">): </w:t>
      </w:r>
      <w:proofErr w:type="gramStart"/>
      <w:r>
        <w:rPr>
          <w:rFonts w:ascii="Arial" w:hAnsi="Arial"/>
          <w:sz w:val="22"/>
          <w:szCs w:val="22"/>
        </w:rPr>
        <w:t>All of</w:t>
      </w:r>
      <w:proofErr w:type="gramEnd"/>
      <w:r>
        <w:rPr>
          <w:rFonts w:ascii="Arial" w:hAnsi="Arial"/>
          <w:sz w:val="22"/>
          <w:szCs w:val="22"/>
        </w:rPr>
        <w:t xml:space="preserve"> the substances labelled in the GADSL with P = Prohibited must not exceed the respective limit values in the specified fields of application. Each OEM can apply to other prohibitions, e.g. the prohibition on the use of radioactive substances, which must be taken into consideration by the Contractor accordingly.</w:t>
      </w:r>
    </w:p>
    <w:p w:rsidR="00984429" w:rsidRPr="0017408D" w:rsidRDefault="00984429" w:rsidP="0088290F">
      <w:pPr>
        <w:autoSpaceDE w:val="0"/>
        <w:autoSpaceDN w:val="0"/>
        <w:adjustRightInd w:val="0"/>
        <w:ind w:left="720" w:right="709"/>
        <w:jc w:val="both"/>
        <w:rPr>
          <w:rFonts w:ascii="Arial" w:hAnsi="Arial" w:cs="Arial"/>
          <w:sz w:val="22"/>
          <w:szCs w:val="22"/>
        </w:rPr>
      </w:pPr>
    </w:p>
    <w:p w:rsidR="00350C0C" w:rsidRPr="0017408D" w:rsidRDefault="00984429" w:rsidP="0088290F">
      <w:pPr>
        <w:numPr>
          <w:ilvl w:val="0"/>
          <w:numId w:val="3"/>
        </w:numPr>
        <w:autoSpaceDE w:val="0"/>
        <w:autoSpaceDN w:val="0"/>
        <w:adjustRightInd w:val="0"/>
        <w:ind w:right="709"/>
        <w:jc w:val="both"/>
        <w:rPr>
          <w:rFonts w:ascii="Arial" w:hAnsi="Arial" w:cs="Arial"/>
          <w:sz w:val="22"/>
          <w:szCs w:val="22"/>
        </w:rPr>
      </w:pPr>
      <w:r>
        <w:rPr>
          <w:rFonts w:ascii="Arial" w:hAnsi="Arial"/>
          <w:sz w:val="22"/>
          <w:szCs w:val="22"/>
        </w:rPr>
        <w:t xml:space="preserve">The Contractor must comply with the RoHS - Directive on the Restriction of the Use of Certain Hazardous Substances in Electronic and Electrical Equipment (2011/65/EU) in its current version. Any additions to the directive must also be </w:t>
      </w:r>
      <w:proofErr w:type="gramStart"/>
      <w:r>
        <w:rPr>
          <w:rFonts w:ascii="Arial" w:hAnsi="Arial"/>
          <w:sz w:val="22"/>
          <w:szCs w:val="22"/>
        </w:rPr>
        <w:t>taken into account</w:t>
      </w:r>
      <w:proofErr w:type="gramEnd"/>
      <w:r>
        <w:rPr>
          <w:rFonts w:ascii="Arial" w:hAnsi="Arial"/>
          <w:sz w:val="22"/>
          <w:szCs w:val="22"/>
        </w:rPr>
        <w:t>.</w:t>
      </w:r>
    </w:p>
    <w:p w:rsidR="00984429" w:rsidRPr="0017408D" w:rsidRDefault="00984429" w:rsidP="0088290F">
      <w:pPr>
        <w:pStyle w:val="Listenabsatz"/>
        <w:jc w:val="both"/>
        <w:rPr>
          <w:sz w:val="22"/>
          <w:szCs w:val="22"/>
        </w:rPr>
      </w:pPr>
    </w:p>
    <w:p w:rsidR="00984429" w:rsidRPr="0017408D" w:rsidRDefault="00984429" w:rsidP="0088290F">
      <w:pPr>
        <w:numPr>
          <w:ilvl w:val="0"/>
          <w:numId w:val="3"/>
        </w:numPr>
        <w:autoSpaceDE w:val="0"/>
        <w:autoSpaceDN w:val="0"/>
        <w:adjustRightInd w:val="0"/>
        <w:ind w:right="709"/>
        <w:jc w:val="both"/>
        <w:rPr>
          <w:rFonts w:ascii="Arial" w:hAnsi="Arial" w:cs="Arial"/>
          <w:sz w:val="22"/>
          <w:szCs w:val="22"/>
        </w:rPr>
      </w:pPr>
      <w:r>
        <w:rPr>
          <w:rFonts w:ascii="Arial" w:hAnsi="Arial"/>
          <w:sz w:val="22"/>
          <w:szCs w:val="22"/>
        </w:rPr>
        <w:t>Conflict Minerals - The Contractor must ensure that no conflict minerals, such as tin, tungsten, tantalum and gold from regions linked to human rights violations, are used in its products or in products in its supply chain. The Contractor must comply with the EU regulation (EU 2017/821).</w:t>
      </w:r>
    </w:p>
    <w:p w:rsidR="008F27D3" w:rsidRPr="0017408D" w:rsidRDefault="008F27D3" w:rsidP="0088290F">
      <w:pPr>
        <w:pStyle w:val="Listenabsatz"/>
        <w:jc w:val="both"/>
        <w:rPr>
          <w:sz w:val="22"/>
          <w:szCs w:val="22"/>
          <w:highlight w:val="yellow"/>
        </w:rPr>
      </w:pPr>
    </w:p>
    <w:p w:rsidR="00B63B01" w:rsidRPr="0017408D" w:rsidRDefault="00B63B01" w:rsidP="0088290F">
      <w:pPr>
        <w:autoSpaceDE w:val="0"/>
        <w:autoSpaceDN w:val="0"/>
        <w:adjustRightInd w:val="0"/>
        <w:ind w:right="709"/>
        <w:jc w:val="both"/>
        <w:rPr>
          <w:rFonts w:ascii="Arial" w:hAnsi="Arial" w:cs="Arial"/>
          <w:sz w:val="22"/>
          <w:szCs w:val="22"/>
        </w:rPr>
      </w:pPr>
    </w:p>
    <w:p w:rsidR="00B63B01" w:rsidRPr="0017408D" w:rsidRDefault="00B63B01" w:rsidP="0088290F">
      <w:pPr>
        <w:autoSpaceDE w:val="0"/>
        <w:autoSpaceDN w:val="0"/>
        <w:adjustRightInd w:val="0"/>
        <w:ind w:right="709"/>
        <w:jc w:val="both"/>
        <w:rPr>
          <w:rFonts w:ascii="Arial" w:hAnsi="Arial" w:cs="Arial"/>
          <w:sz w:val="22"/>
          <w:szCs w:val="22"/>
        </w:rPr>
      </w:pPr>
      <w:r>
        <w:rPr>
          <w:rFonts w:ascii="Arial" w:hAnsi="Arial"/>
          <w:sz w:val="22"/>
          <w:szCs w:val="22"/>
        </w:rPr>
        <w:t>For available substitution recommendations, a documented alternative evaluation must be carried out. Alongside the delivered product, this refers to individual substances that are processed in the product, used as an auxiliary or process material or applied as a coating. The Contractor must fill systems that serve to comply with such provisions, e.g. International Material Data System (IMDS), with the necessary information.</w:t>
      </w:r>
    </w:p>
    <w:p w:rsidR="00B63B01" w:rsidRPr="0017408D" w:rsidRDefault="00B63B01" w:rsidP="0088290F">
      <w:pPr>
        <w:autoSpaceDE w:val="0"/>
        <w:autoSpaceDN w:val="0"/>
        <w:adjustRightInd w:val="0"/>
        <w:ind w:right="709"/>
        <w:jc w:val="both"/>
        <w:rPr>
          <w:rFonts w:ascii="Arial" w:hAnsi="Arial" w:cs="Arial"/>
          <w:sz w:val="22"/>
          <w:szCs w:val="22"/>
        </w:rPr>
      </w:pPr>
    </w:p>
    <w:p w:rsidR="008F27D3" w:rsidRPr="0017408D" w:rsidRDefault="00B63B01" w:rsidP="0088290F">
      <w:pPr>
        <w:autoSpaceDE w:val="0"/>
        <w:autoSpaceDN w:val="0"/>
        <w:adjustRightInd w:val="0"/>
        <w:ind w:right="709"/>
        <w:jc w:val="both"/>
        <w:rPr>
          <w:rFonts w:ascii="Arial" w:hAnsi="Arial" w:cs="Arial"/>
          <w:sz w:val="22"/>
          <w:szCs w:val="22"/>
          <w:highlight w:val="yellow"/>
        </w:rPr>
      </w:pPr>
      <w:r>
        <w:rPr>
          <w:rFonts w:ascii="Arial" w:hAnsi="Arial"/>
          <w:sz w:val="22"/>
          <w:szCs w:val="22"/>
        </w:rPr>
        <w:t>The Contractor guarantees the environmental sustainability of the products and packaging materials delivered by it, as well as the compliance with legal waste disposal obligations. It must promote the use of proactive, environmentally sustainable practices.</w:t>
      </w:r>
      <w:r>
        <w:rPr>
          <w:rFonts w:ascii="Arial" w:hAnsi="Arial"/>
          <w:sz w:val="22"/>
          <w:szCs w:val="22"/>
          <w:highlight w:val="yellow"/>
        </w:rPr>
        <w:t xml:space="preserve"> </w:t>
      </w:r>
    </w:p>
    <w:p w:rsidR="008F27D3" w:rsidRPr="0017408D" w:rsidRDefault="008F27D3" w:rsidP="0088290F">
      <w:pPr>
        <w:autoSpaceDE w:val="0"/>
        <w:autoSpaceDN w:val="0"/>
        <w:adjustRightInd w:val="0"/>
        <w:ind w:right="709"/>
        <w:jc w:val="both"/>
        <w:rPr>
          <w:rFonts w:ascii="Arial" w:hAnsi="Arial" w:cs="Arial"/>
          <w:sz w:val="22"/>
          <w:szCs w:val="22"/>
          <w:highlight w:val="yellow"/>
        </w:rPr>
      </w:pPr>
    </w:p>
    <w:p w:rsidR="008F27D3" w:rsidRPr="0017408D" w:rsidRDefault="008F27D3" w:rsidP="0088290F">
      <w:pPr>
        <w:autoSpaceDE w:val="0"/>
        <w:autoSpaceDN w:val="0"/>
        <w:adjustRightInd w:val="0"/>
        <w:ind w:right="709"/>
        <w:jc w:val="both"/>
        <w:rPr>
          <w:rFonts w:ascii="Arial" w:hAnsi="Arial" w:cs="Arial"/>
          <w:sz w:val="22"/>
          <w:szCs w:val="22"/>
        </w:rPr>
      </w:pPr>
      <w:r>
        <w:rPr>
          <w:rFonts w:ascii="Arial" w:hAnsi="Arial"/>
          <w:sz w:val="22"/>
          <w:szCs w:val="22"/>
        </w:rPr>
        <w:t xml:space="preserve">At the request of WAM, the Contractor is obligated to provide corresponding evidence or declarations of conformity for the points mentioned under 1.2 within 24 hours. </w:t>
      </w:r>
    </w:p>
    <w:p w:rsidR="0077257A" w:rsidRPr="0017408D" w:rsidRDefault="00A3720B" w:rsidP="0088290F">
      <w:pPr>
        <w:pStyle w:val="berschrift2"/>
      </w:pPr>
      <w:bookmarkStart w:id="4" w:name="_Toc33454790"/>
      <w:r>
        <w:t>1.3 Energy management system</w:t>
      </w:r>
      <w:bookmarkEnd w:id="4"/>
    </w:p>
    <w:p w:rsidR="0077257A" w:rsidRPr="0017408D" w:rsidRDefault="0077257A" w:rsidP="00E92A69">
      <w:pPr>
        <w:autoSpaceDE w:val="0"/>
        <w:autoSpaceDN w:val="0"/>
        <w:ind w:right="709"/>
        <w:jc w:val="both"/>
        <w:rPr>
          <w:rFonts w:ascii="Arial" w:hAnsi="Arial" w:cs="Arial"/>
          <w:sz w:val="22"/>
          <w:szCs w:val="22"/>
        </w:rPr>
      </w:pPr>
      <w:r>
        <w:rPr>
          <w:rFonts w:ascii="Arial" w:hAnsi="Arial"/>
          <w:sz w:val="22"/>
          <w:szCs w:val="22"/>
        </w:rPr>
        <w:t>The introduction of an energy management system is recommended. To improve energy efficiency, the Contractor should seek certification in accordance with DIN EN ISO 50001.</w:t>
      </w:r>
    </w:p>
    <w:p w:rsidR="008654CA" w:rsidRPr="0017408D" w:rsidRDefault="00A3720B" w:rsidP="0088290F">
      <w:pPr>
        <w:pStyle w:val="berschrift2"/>
      </w:pPr>
      <w:bookmarkStart w:id="5" w:name="_Toc33454791"/>
      <w:r>
        <w:t>1.4 Customer requirements</w:t>
      </w:r>
      <w:bookmarkEnd w:id="5"/>
    </w:p>
    <w:p w:rsidR="008654CA" w:rsidRPr="0017408D" w:rsidRDefault="007649E9" w:rsidP="00E92A69">
      <w:pPr>
        <w:autoSpaceDE w:val="0"/>
        <w:autoSpaceDN w:val="0"/>
        <w:adjustRightInd w:val="0"/>
        <w:ind w:right="709"/>
        <w:jc w:val="both"/>
        <w:rPr>
          <w:rFonts w:ascii="Arial" w:hAnsi="Arial" w:cs="Arial"/>
          <w:sz w:val="22"/>
          <w:szCs w:val="22"/>
        </w:rPr>
      </w:pPr>
      <w:r>
        <w:rPr>
          <w:rFonts w:ascii="Arial" w:hAnsi="Arial"/>
          <w:sz w:val="22"/>
          <w:szCs w:val="22"/>
        </w:rPr>
        <w:t xml:space="preserve">WAM supplies </w:t>
      </w:r>
      <w:proofErr w:type="gramStart"/>
      <w:r>
        <w:rPr>
          <w:rFonts w:ascii="Arial" w:hAnsi="Arial"/>
          <w:sz w:val="22"/>
          <w:szCs w:val="22"/>
        </w:rPr>
        <w:t>the majority of</w:t>
      </w:r>
      <w:proofErr w:type="gramEnd"/>
      <w:r>
        <w:rPr>
          <w:rFonts w:ascii="Arial" w:hAnsi="Arial"/>
          <w:sz w:val="22"/>
          <w:szCs w:val="22"/>
        </w:rPr>
        <w:t xml:space="preserve"> products to automotive OEM’s. The special requirements of these clients sometimes go beyond the requirements of IATF 16949. As a supplier in the supply chain, these requirements also apply to the Contractor. The Contractor must keep itself up-to-date on these requirements on a regular basis and implement them into its quality management system.</w:t>
      </w:r>
    </w:p>
    <w:p w:rsidR="001F64B6" w:rsidRPr="0017408D" w:rsidRDefault="001F64B6" w:rsidP="00E92A69">
      <w:pPr>
        <w:autoSpaceDE w:val="0"/>
        <w:autoSpaceDN w:val="0"/>
        <w:adjustRightInd w:val="0"/>
        <w:ind w:right="709"/>
        <w:jc w:val="both"/>
        <w:rPr>
          <w:rFonts w:ascii="Arial" w:hAnsi="Arial" w:cs="Arial"/>
          <w:sz w:val="22"/>
          <w:szCs w:val="22"/>
        </w:rPr>
      </w:pPr>
    </w:p>
    <w:p w:rsidR="001F64B6" w:rsidRPr="0017408D" w:rsidRDefault="001F64B6" w:rsidP="00BC0B88">
      <w:pPr>
        <w:autoSpaceDE w:val="0"/>
        <w:autoSpaceDN w:val="0"/>
        <w:adjustRightInd w:val="0"/>
        <w:ind w:right="709"/>
        <w:jc w:val="both"/>
        <w:rPr>
          <w:rFonts w:ascii="Arial" w:hAnsi="Arial" w:cs="Arial"/>
          <w:color w:val="FF0000"/>
          <w:sz w:val="22"/>
          <w:szCs w:val="22"/>
        </w:rPr>
      </w:pPr>
      <w:r>
        <w:rPr>
          <w:rFonts w:ascii="Arial" w:hAnsi="Arial"/>
          <w:sz w:val="22"/>
          <w:szCs w:val="22"/>
        </w:rPr>
        <w:t>A potential source is the homepage of the International Automotive Task Force (IATF): https://www.iatfglobaloversight.org/oem-requirements/customer-specific-requirements/</w:t>
      </w:r>
      <w:r>
        <w:rPr>
          <w:rFonts w:ascii="Arial" w:hAnsi="Arial"/>
          <w:sz w:val="22"/>
          <w:szCs w:val="22"/>
          <w:highlight w:val="yellow"/>
        </w:rPr>
        <w:t xml:space="preserve"> </w:t>
      </w:r>
    </w:p>
    <w:p w:rsidR="008C778F" w:rsidRPr="0017408D" w:rsidRDefault="008C778F" w:rsidP="00E92A69">
      <w:pPr>
        <w:autoSpaceDE w:val="0"/>
        <w:autoSpaceDN w:val="0"/>
        <w:adjustRightInd w:val="0"/>
        <w:ind w:right="709"/>
        <w:jc w:val="both"/>
        <w:rPr>
          <w:rFonts w:ascii="Arial" w:hAnsi="Arial" w:cs="Arial"/>
          <w:sz w:val="22"/>
          <w:szCs w:val="22"/>
        </w:rPr>
      </w:pPr>
    </w:p>
    <w:p w:rsidR="008915E1" w:rsidRPr="0017408D" w:rsidRDefault="008C778F" w:rsidP="008915E1">
      <w:pPr>
        <w:autoSpaceDE w:val="0"/>
        <w:autoSpaceDN w:val="0"/>
        <w:adjustRightInd w:val="0"/>
        <w:ind w:right="709"/>
        <w:jc w:val="both"/>
        <w:rPr>
          <w:rFonts w:ascii="Arial" w:hAnsi="Arial" w:cs="Arial"/>
          <w:sz w:val="22"/>
          <w:szCs w:val="22"/>
        </w:rPr>
      </w:pPr>
      <w:r>
        <w:rPr>
          <w:rFonts w:ascii="Arial" w:hAnsi="Arial"/>
          <w:sz w:val="22"/>
          <w:szCs w:val="22"/>
        </w:rPr>
        <w:t>The specific, customer-specific requirements supplementary to the IATF are defined on a project-specific basis and are binding for the Contractor when included in the valid specifications and / or drawings.</w:t>
      </w:r>
    </w:p>
    <w:p w:rsidR="00B63B01" w:rsidRPr="0017408D" w:rsidRDefault="00B63B01" w:rsidP="00565B7D">
      <w:pPr>
        <w:pStyle w:val="berschrift1"/>
        <w:rPr>
          <w:rFonts w:cs="Arial"/>
        </w:rPr>
      </w:pPr>
      <w:bookmarkStart w:id="6" w:name="_Toc33454792"/>
      <w:r>
        <w:lastRenderedPageBreak/>
        <w:t>The subcontractor’s quality management system</w:t>
      </w:r>
      <w:bookmarkEnd w:id="6"/>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Contractor must ensure its subcontractors observe the obligations from this QAA that have been transferred to them.</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Upon request, the Contractor must inform WAM that it is convinced of the effectiveness of the quality and environmental management systems of its subcontractors and that the quality of purchased parts has been ensured by suitable measures.</w:t>
      </w:r>
    </w:p>
    <w:p w:rsidR="00B63B01" w:rsidRPr="0017408D" w:rsidRDefault="00B63B01" w:rsidP="00565B7D">
      <w:pPr>
        <w:pStyle w:val="berschrift1"/>
        <w:rPr>
          <w:rFonts w:cs="Arial"/>
        </w:rPr>
      </w:pPr>
      <w:bookmarkStart w:id="7" w:name="_Toc33454793"/>
      <w:r>
        <w:t>Audit</w:t>
      </w:r>
      <w:bookmarkEnd w:id="7"/>
    </w:p>
    <w:p w:rsidR="00B63B01" w:rsidRPr="0017408D" w:rsidRDefault="00B63B01" w:rsidP="00E92A69">
      <w:pPr>
        <w:autoSpaceDE w:val="0"/>
        <w:autoSpaceDN w:val="0"/>
        <w:adjustRightInd w:val="0"/>
        <w:ind w:right="709"/>
        <w:jc w:val="both"/>
        <w:rPr>
          <w:rFonts w:ascii="Arial" w:hAnsi="Arial" w:cs="Arial"/>
          <w:bCs/>
          <w:sz w:val="22"/>
          <w:szCs w:val="22"/>
        </w:rPr>
      </w:pPr>
      <w:r>
        <w:rPr>
          <w:rFonts w:ascii="Arial" w:hAnsi="Arial"/>
          <w:bCs/>
          <w:sz w:val="22"/>
          <w:szCs w:val="22"/>
        </w:rPr>
        <w:t xml:space="preserve">The fundamental requirements for presenting the management system are regulated in Section 1 of this QAA. The fulfilment of these requirements is verified </w:t>
      </w:r>
      <w:proofErr w:type="gramStart"/>
      <w:r>
        <w:rPr>
          <w:rFonts w:ascii="Arial" w:hAnsi="Arial"/>
          <w:bCs/>
          <w:sz w:val="22"/>
          <w:szCs w:val="22"/>
        </w:rPr>
        <w:t>on the basis of</w:t>
      </w:r>
      <w:proofErr w:type="gramEnd"/>
      <w:r>
        <w:rPr>
          <w:rFonts w:ascii="Arial" w:hAnsi="Arial"/>
          <w:bCs/>
          <w:sz w:val="22"/>
          <w:szCs w:val="22"/>
        </w:rPr>
        <w:t xml:space="preserve"> certificates issued by accredited certification companies.</w:t>
      </w:r>
    </w:p>
    <w:p w:rsidR="00B63B01" w:rsidRPr="0017408D" w:rsidRDefault="00B63B01" w:rsidP="00E92A69">
      <w:pPr>
        <w:autoSpaceDE w:val="0"/>
        <w:autoSpaceDN w:val="0"/>
        <w:adjustRightInd w:val="0"/>
        <w:ind w:right="709"/>
        <w:jc w:val="both"/>
        <w:rPr>
          <w:rFonts w:ascii="Arial" w:hAnsi="Arial" w:cs="Arial"/>
          <w:bCs/>
          <w:sz w:val="22"/>
          <w:szCs w:val="22"/>
        </w:rPr>
      </w:pPr>
    </w:p>
    <w:p w:rsidR="00C87922" w:rsidRPr="0017408D" w:rsidRDefault="00B63B01" w:rsidP="00C87922">
      <w:pPr>
        <w:autoSpaceDE w:val="0"/>
        <w:autoSpaceDN w:val="0"/>
        <w:adjustRightInd w:val="0"/>
        <w:ind w:right="709"/>
        <w:jc w:val="both"/>
        <w:rPr>
          <w:rFonts w:ascii="Arial" w:hAnsi="Arial" w:cs="Arial"/>
        </w:rPr>
      </w:pPr>
      <w:r>
        <w:rPr>
          <w:rFonts w:ascii="Arial" w:hAnsi="Arial"/>
          <w:bCs/>
          <w:sz w:val="22"/>
          <w:szCs w:val="22"/>
        </w:rPr>
        <w:t>Changes in the certification status (e.g. temporal suspension, withdrawal or seeking another certification) must be disclosed to WAM in text format prior to the change or reported, at the latest, immediately after presenting the situation. In each case, all previous agreements regarding ensuring the quality of products and processes must be maintained completely or guaranteed through suitable additional measures.</w:t>
      </w:r>
    </w:p>
    <w:p w:rsidR="00B63B01" w:rsidRPr="0017408D" w:rsidRDefault="00171D58" w:rsidP="0088290F">
      <w:pPr>
        <w:pStyle w:val="berschrift2"/>
      </w:pPr>
      <w:bookmarkStart w:id="8" w:name="_Toc33454794"/>
      <w:r>
        <w:t>3.1 General auditing right</w:t>
      </w:r>
      <w:bookmarkEnd w:id="8"/>
    </w:p>
    <w:p w:rsidR="006F7AC1" w:rsidRPr="0017408D" w:rsidRDefault="00B63B01" w:rsidP="0088290F">
      <w:pPr>
        <w:pStyle w:val="Standardeinzug"/>
        <w:ind w:left="0"/>
        <w:jc w:val="both"/>
        <w:rPr>
          <w:rFonts w:ascii="Arial" w:hAnsi="Arial" w:cs="Arial"/>
          <w:bCs/>
          <w:sz w:val="22"/>
          <w:szCs w:val="22"/>
        </w:rPr>
      </w:pPr>
      <w:r>
        <w:rPr>
          <w:rFonts w:ascii="Arial" w:hAnsi="Arial"/>
          <w:bCs/>
          <w:sz w:val="22"/>
          <w:szCs w:val="22"/>
        </w:rPr>
        <w:t>In addition to the above provision of evidence, WAM and its clients remain free to carry out their own audits of the Contractor and, occasionally, of its subcontractors - also by third parties - or to have such audits carried out for them. The subject matter of these audits can be overall management systems, but also individual main processes. The types of audit may differ depending on the customer requirement. The Contractor declares that it is willing to participate in such audits and it will carry the costs that arise from these. The Contractor also obligates its subcontractors to do the same.</w:t>
      </w:r>
    </w:p>
    <w:p w:rsidR="00501EB4" w:rsidRPr="0017408D" w:rsidRDefault="00501EB4" w:rsidP="0088290F">
      <w:pPr>
        <w:pStyle w:val="Standardeinzug"/>
        <w:ind w:left="851"/>
        <w:jc w:val="both"/>
        <w:rPr>
          <w:rFonts w:ascii="Arial" w:hAnsi="Arial" w:cs="Arial"/>
        </w:rPr>
      </w:pPr>
    </w:p>
    <w:p w:rsidR="006F7AC1" w:rsidRPr="0017408D" w:rsidRDefault="006F7AC1" w:rsidP="0088290F">
      <w:pPr>
        <w:pStyle w:val="Standardeinzug"/>
        <w:ind w:left="0"/>
        <w:jc w:val="both"/>
        <w:rPr>
          <w:rFonts w:ascii="Arial" w:hAnsi="Arial" w:cs="Arial"/>
          <w:sz w:val="22"/>
          <w:szCs w:val="22"/>
        </w:rPr>
      </w:pPr>
      <w:r>
        <w:rPr>
          <w:rFonts w:ascii="Arial" w:hAnsi="Arial"/>
          <w:sz w:val="22"/>
          <w:szCs w:val="22"/>
        </w:rPr>
        <w:t xml:space="preserve">The Contractor agrees to the use of a WAM escalation procedure in case of missing, refused or implausible action </w:t>
      </w:r>
      <w:r w:rsidRPr="00984B34">
        <w:rPr>
          <w:rFonts w:ascii="Arial" w:hAnsi="Arial"/>
          <w:sz w:val="22"/>
          <w:szCs w:val="22"/>
        </w:rPr>
        <w:t>plans.</w:t>
      </w:r>
      <w:r w:rsidR="00984B34" w:rsidRPr="00984B34">
        <w:rPr>
          <w:rFonts w:ascii="Arial" w:hAnsi="Arial"/>
          <w:sz w:val="22"/>
          <w:szCs w:val="22"/>
        </w:rPr>
        <w:t xml:space="preserve"> </w:t>
      </w:r>
      <w:r w:rsidR="00984B34">
        <w:rPr>
          <w:rFonts w:ascii="Arial" w:hAnsi="Arial"/>
          <w:sz w:val="22"/>
          <w:szCs w:val="22"/>
        </w:rPr>
        <w:t xml:space="preserve">In case of </w:t>
      </w:r>
      <w:r w:rsidRPr="00984B34">
        <w:rPr>
          <w:rFonts w:ascii="Arial" w:hAnsi="Arial"/>
          <w:sz w:val="22"/>
          <w:szCs w:val="22"/>
        </w:rPr>
        <w:t>escalation level 3, WAM reserves the right to consolidate the Contractor with external support at the cost of the Contractor if the reason therefore is</w:t>
      </w:r>
      <w:r w:rsidR="00984B34" w:rsidRPr="00984B34">
        <w:rPr>
          <w:rFonts w:ascii="Arial" w:hAnsi="Arial"/>
          <w:sz w:val="22"/>
          <w:szCs w:val="22"/>
        </w:rPr>
        <w:t xml:space="preserve"> based on misconduct of the</w:t>
      </w:r>
      <w:r w:rsidRPr="00984B34">
        <w:rPr>
          <w:rFonts w:ascii="Arial" w:hAnsi="Arial"/>
          <w:sz w:val="22"/>
          <w:szCs w:val="22"/>
        </w:rPr>
        <w:t xml:space="preserve"> Contractor or their subcontractors.</w:t>
      </w:r>
      <w:r>
        <w:rPr>
          <w:rFonts w:ascii="Arial" w:hAnsi="Arial"/>
          <w:sz w:val="22"/>
          <w:szCs w:val="22"/>
        </w:rPr>
        <w:t xml:space="preserve"> </w:t>
      </w:r>
    </w:p>
    <w:p w:rsidR="005A7C88" w:rsidRPr="0017408D" w:rsidRDefault="005A7C88" w:rsidP="005A7C88">
      <w:pPr>
        <w:pStyle w:val="Standardeinzug"/>
        <w:rPr>
          <w:rFonts w:ascii="Arial" w:hAnsi="Arial" w:cs="Arial"/>
          <w:b/>
          <w:color w:val="FF0000"/>
        </w:rPr>
      </w:pPr>
      <w:r>
        <w:rPr>
          <w:rFonts w:ascii="Arial" w:hAnsi="Arial"/>
          <w:b/>
          <w:color w:val="FF0000"/>
        </w:rPr>
        <w:t xml:space="preserve"> </w:t>
      </w:r>
    </w:p>
    <w:p w:rsidR="005A7C88" w:rsidRPr="0017408D" w:rsidRDefault="00047AED" w:rsidP="00047AED">
      <w:pPr>
        <w:pStyle w:val="Standardeinzug"/>
        <w:ind w:left="0"/>
        <w:jc w:val="center"/>
        <w:rPr>
          <w:rFonts w:ascii="Arial" w:hAnsi="Arial" w:cs="Arial"/>
          <w:b/>
          <w:color w:val="FF0000"/>
        </w:rPr>
      </w:pPr>
      <w:r w:rsidRPr="00047AED">
        <w:rPr>
          <w:rFonts w:ascii="Arial" w:hAnsi="Arial" w:cs="Arial"/>
          <w:b/>
          <w:noProof/>
          <w:color w:val="FF0000"/>
        </w:rPr>
        <w:drawing>
          <wp:inline distT="0" distB="0" distL="0" distR="0" wp14:anchorId="7B6A5B92" wp14:editId="1F5E77F8">
            <wp:extent cx="6405465" cy="1327868"/>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544" cy="1341152"/>
                    </a:xfrm>
                    <a:prstGeom prst="rect">
                      <a:avLst/>
                    </a:prstGeom>
                    <a:noFill/>
                    <a:ln>
                      <a:noFill/>
                    </a:ln>
                  </pic:spPr>
                </pic:pic>
              </a:graphicData>
            </a:graphic>
          </wp:inline>
        </w:drawing>
      </w:r>
    </w:p>
    <w:p w:rsidR="005A7C88" w:rsidRDefault="005A7C88" w:rsidP="00565B7D">
      <w:pPr>
        <w:pStyle w:val="Standardeinzug"/>
        <w:jc w:val="center"/>
        <w:rPr>
          <w:rFonts w:ascii="Arial" w:hAnsi="Arial" w:cs="Arial"/>
          <w:b/>
          <w:color w:val="FF0000"/>
        </w:rPr>
      </w:pPr>
    </w:p>
    <w:p w:rsidR="007922DF" w:rsidRDefault="007922DF" w:rsidP="00565B7D">
      <w:pPr>
        <w:pStyle w:val="Standardeinzug"/>
        <w:jc w:val="center"/>
        <w:rPr>
          <w:rFonts w:ascii="Arial" w:hAnsi="Arial" w:cs="Arial"/>
          <w:b/>
          <w:color w:val="FF0000"/>
        </w:rPr>
      </w:pPr>
    </w:p>
    <w:p w:rsidR="007922DF" w:rsidRDefault="007922DF" w:rsidP="00565B7D">
      <w:pPr>
        <w:pStyle w:val="Standardeinzug"/>
        <w:jc w:val="center"/>
        <w:rPr>
          <w:rFonts w:ascii="Arial" w:hAnsi="Arial" w:cs="Arial"/>
          <w:b/>
          <w:color w:val="FF0000"/>
        </w:rPr>
      </w:pPr>
    </w:p>
    <w:p w:rsidR="007922DF" w:rsidRPr="0017408D" w:rsidRDefault="007922DF" w:rsidP="00565B7D">
      <w:pPr>
        <w:pStyle w:val="Standardeinzug"/>
        <w:jc w:val="center"/>
        <w:rPr>
          <w:rFonts w:ascii="Arial" w:hAnsi="Arial" w:cs="Arial"/>
          <w:b/>
          <w:color w:val="FF0000"/>
        </w:rPr>
      </w:pPr>
    </w:p>
    <w:p w:rsidR="005A7C88" w:rsidRPr="0017408D" w:rsidRDefault="00D8137A" w:rsidP="00D8137A">
      <w:pPr>
        <w:pStyle w:val="Standardeinzug"/>
        <w:tabs>
          <w:tab w:val="left" w:pos="1916"/>
        </w:tabs>
        <w:rPr>
          <w:rFonts w:ascii="Arial" w:hAnsi="Arial" w:cs="Arial"/>
          <w:b/>
          <w:color w:val="FF0000"/>
        </w:rPr>
      </w:pPr>
      <w:r>
        <w:rPr>
          <w:rFonts w:ascii="Arial" w:hAnsi="Arial" w:cs="Arial"/>
          <w:b/>
          <w:color w:val="FF0000"/>
        </w:rPr>
        <w:tab/>
      </w:r>
    </w:p>
    <w:p w:rsidR="00B63B01" w:rsidRPr="0017408D" w:rsidRDefault="007A17C8" w:rsidP="00047AED">
      <w:pPr>
        <w:pStyle w:val="berschrift2"/>
        <w:ind w:left="0" w:firstLine="0"/>
      </w:pPr>
      <w:r>
        <w:rPr>
          <w:b w:val="0"/>
        </w:rPr>
        <w:lastRenderedPageBreak/>
        <w:t xml:space="preserve">   </w:t>
      </w:r>
      <w:bookmarkStart w:id="9" w:name="_Toc33454795"/>
      <w:r w:rsidR="00171D58">
        <w:t>3.2 Audit rights for weak points</w:t>
      </w:r>
      <w:bookmarkEnd w:id="9"/>
    </w:p>
    <w:p w:rsidR="008915E1" w:rsidRPr="0017408D" w:rsidRDefault="00B63B01" w:rsidP="008915E1">
      <w:pPr>
        <w:autoSpaceDE w:val="0"/>
        <w:autoSpaceDN w:val="0"/>
        <w:adjustRightInd w:val="0"/>
        <w:ind w:right="709"/>
        <w:jc w:val="both"/>
        <w:rPr>
          <w:rFonts w:ascii="Arial" w:hAnsi="Arial" w:cs="Arial"/>
          <w:bCs/>
          <w:sz w:val="22"/>
          <w:szCs w:val="22"/>
        </w:rPr>
      </w:pPr>
      <w:r>
        <w:rPr>
          <w:rFonts w:ascii="Arial" w:hAnsi="Arial"/>
          <w:bCs/>
          <w:sz w:val="22"/>
          <w:szCs w:val="22"/>
        </w:rPr>
        <w:t>Should significant weak points arise from the WAM supplier evaluation, particularly in the areas of logistics or quality, then the Contractor is obligated to participate in corrective measures and the execution of audits by WAM or third parties. In these cases, the Contractor shall also bear the costs of the corrective measures as well as audit costs that arise for WAM and/or third parties. The Contractor also obligates its subcontractors to do the same and ensures access to the subcontractors.</w:t>
      </w:r>
    </w:p>
    <w:p w:rsidR="00B63B01" w:rsidRPr="0017408D" w:rsidRDefault="00B63B01" w:rsidP="00565B7D">
      <w:pPr>
        <w:pStyle w:val="berschrift1"/>
        <w:rPr>
          <w:rFonts w:cs="Arial"/>
        </w:rPr>
      </w:pPr>
      <w:bookmarkStart w:id="10" w:name="_Toc33454796"/>
      <w:r>
        <w:t>Information and documentation</w:t>
      </w:r>
      <w:bookmarkEnd w:id="10"/>
    </w:p>
    <w:p w:rsidR="00B63B01" w:rsidRPr="00445374"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Should it become apparent that concluded agreements, e.g. quality characteristics, dates or supply quantities, can</w:t>
      </w:r>
      <w:r w:rsidRPr="00445374">
        <w:rPr>
          <w:rFonts w:ascii="Arial" w:hAnsi="Arial"/>
          <w:sz w:val="22"/>
          <w:szCs w:val="22"/>
        </w:rPr>
        <w:t>not be complied with, the Contractor must immediately inform WAM of this. The Contractor must also immediately inform WAM of any deviations detected after delivery. In the interest of quickly finding a solution, the Contract</w:t>
      </w:r>
      <w:r w:rsidR="00FB2B31" w:rsidRPr="00445374">
        <w:rPr>
          <w:rFonts w:ascii="Arial" w:hAnsi="Arial"/>
          <w:sz w:val="22"/>
          <w:szCs w:val="22"/>
        </w:rPr>
        <w:t>o</w:t>
      </w:r>
      <w:r w:rsidRPr="00445374">
        <w:rPr>
          <w:rFonts w:ascii="Arial" w:hAnsi="Arial"/>
          <w:sz w:val="22"/>
          <w:szCs w:val="22"/>
        </w:rPr>
        <w:t xml:space="preserve">r must present </w:t>
      </w:r>
      <w:proofErr w:type="gramStart"/>
      <w:r w:rsidRPr="00445374">
        <w:rPr>
          <w:rFonts w:ascii="Arial" w:hAnsi="Arial"/>
          <w:sz w:val="22"/>
          <w:szCs w:val="22"/>
        </w:rPr>
        <w:t>all</w:t>
      </w:r>
      <w:r w:rsidR="007922DF" w:rsidRPr="00445374">
        <w:rPr>
          <w:rFonts w:ascii="Arial" w:hAnsi="Arial"/>
          <w:sz w:val="22"/>
          <w:szCs w:val="22"/>
        </w:rPr>
        <w:t xml:space="preserve"> </w:t>
      </w:r>
      <w:r w:rsidRPr="00445374">
        <w:rPr>
          <w:rFonts w:ascii="Arial" w:hAnsi="Arial"/>
          <w:sz w:val="22"/>
          <w:szCs w:val="22"/>
        </w:rPr>
        <w:t>of</w:t>
      </w:r>
      <w:proofErr w:type="gramEnd"/>
      <w:r w:rsidRPr="00445374">
        <w:rPr>
          <w:rFonts w:ascii="Arial" w:hAnsi="Arial"/>
          <w:sz w:val="22"/>
          <w:szCs w:val="22"/>
        </w:rPr>
        <w:t xml:space="preserve"> the necessary data and facts.</w:t>
      </w:r>
    </w:p>
    <w:p w:rsidR="00616F95" w:rsidRPr="00445374" w:rsidRDefault="00C43A34" w:rsidP="0088290F">
      <w:pPr>
        <w:pStyle w:val="berschrift2"/>
      </w:pPr>
      <w:bookmarkStart w:id="11" w:name="_Toc33454797"/>
      <w:r w:rsidRPr="00445374">
        <w:t>4.1 Amendments</w:t>
      </w:r>
      <w:bookmarkEnd w:id="11"/>
    </w:p>
    <w:p w:rsidR="00B63B01" w:rsidRPr="00445374" w:rsidRDefault="00B63B01" w:rsidP="00E92A69">
      <w:pPr>
        <w:autoSpaceDE w:val="0"/>
        <w:autoSpaceDN w:val="0"/>
        <w:adjustRightInd w:val="0"/>
        <w:ind w:right="709"/>
        <w:jc w:val="both"/>
        <w:rPr>
          <w:rFonts w:ascii="Arial" w:hAnsi="Arial" w:cs="Arial"/>
          <w:sz w:val="22"/>
          <w:szCs w:val="22"/>
        </w:rPr>
      </w:pPr>
      <w:r w:rsidRPr="00445374">
        <w:rPr>
          <w:rFonts w:ascii="Arial" w:hAnsi="Arial"/>
          <w:sz w:val="22"/>
          <w:szCs w:val="22"/>
        </w:rPr>
        <w:t>The Contractor is obligated to, in good time,</w:t>
      </w:r>
    </w:p>
    <w:p w:rsidR="00E9182E" w:rsidRPr="00445374" w:rsidRDefault="00E9182E" w:rsidP="00E92A69">
      <w:pPr>
        <w:autoSpaceDE w:val="0"/>
        <w:autoSpaceDN w:val="0"/>
        <w:adjustRightInd w:val="0"/>
        <w:ind w:right="709"/>
        <w:jc w:val="both"/>
        <w:rPr>
          <w:rFonts w:ascii="Arial" w:hAnsi="Arial" w:cs="Arial"/>
          <w:sz w:val="22"/>
          <w:szCs w:val="22"/>
        </w:rPr>
      </w:pP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amend manufacture processes, sequences and materials,</w:t>
      </w: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switch subcontractors,</w:t>
      </w: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change testing procedures/facilities,</w:t>
      </w:r>
    </w:p>
    <w:p w:rsidR="00B63B01" w:rsidRPr="00445374" w:rsidRDefault="00FE7FFE" w:rsidP="00E44E7C">
      <w:pPr>
        <w:pStyle w:val="Listenabsatz"/>
        <w:numPr>
          <w:ilvl w:val="0"/>
          <w:numId w:val="2"/>
        </w:numPr>
        <w:autoSpaceDE w:val="0"/>
        <w:autoSpaceDN w:val="0"/>
        <w:adjustRightInd w:val="0"/>
        <w:ind w:right="709"/>
        <w:jc w:val="both"/>
        <w:rPr>
          <w:sz w:val="22"/>
          <w:szCs w:val="22"/>
        </w:rPr>
      </w:pPr>
      <w:r w:rsidRPr="00445374">
        <w:t>Relocation of products to other production sites</w:t>
      </w:r>
      <w:r w:rsidR="00B63B01" w:rsidRPr="00445374">
        <w:rPr>
          <w:sz w:val="22"/>
          <w:szCs w:val="22"/>
        </w:rPr>
        <w:t>,</w:t>
      </w: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deliver products after a change in design,</w:t>
      </w: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deliver products after long periods of suspension (&gt; 1 year) of production or</w:t>
      </w:r>
    </w:p>
    <w:p w:rsidR="00B63B01" w:rsidRPr="00445374" w:rsidRDefault="00B63B01" w:rsidP="00E44E7C">
      <w:pPr>
        <w:pStyle w:val="Listenabsatz"/>
        <w:numPr>
          <w:ilvl w:val="0"/>
          <w:numId w:val="2"/>
        </w:numPr>
        <w:autoSpaceDE w:val="0"/>
        <w:autoSpaceDN w:val="0"/>
        <w:adjustRightInd w:val="0"/>
        <w:ind w:right="709"/>
        <w:jc w:val="both"/>
        <w:rPr>
          <w:sz w:val="22"/>
          <w:szCs w:val="22"/>
        </w:rPr>
      </w:pPr>
      <w:r w:rsidRPr="00445374">
        <w:rPr>
          <w:sz w:val="22"/>
          <w:szCs w:val="22"/>
        </w:rPr>
        <w:t>deliver products made by new or substantively new machines or production facilities</w:t>
      </w:r>
    </w:p>
    <w:p w:rsidR="00F52905" w:rsidRPr="00445374" w:rsidRDefault="002A15D5" w:rsidP="00E44E7C">
      <w:pPr>
        <w:pStyle w:val="Listenabsatz"/>
        <w:numPr>
          <w:ilvl w:val="0"/>
          <w:numId w:val="2"/>
        </w:numPr>
        <w:autoSpaceDE w:val="0"/>
        <w:autoSpaceDN w:val="0"/>
        <w:adjustRightInd w:val="0"/>
        <w:ind w:right="709"/>
        <w:jc w:val="both"/>
        <w:rPr>
          <w:sz w:val="22"/>
          <w:szCs w:val="22"/>
        </w:rPr>
      </w:pPr>
      <w:r w:rsidRPr="00445374">
        <w:rPr>
          <w:sz w:val="22"/>
          <w:szCs w:val="22"/>
        </w:rPr>
        <w:t xml:space="preserve">In general, additionally, the requirements of the </w:t>
      </w:r>
      <w:r w:rsidRPr="00445374">
        <w:rPr>
          <w:b/>
          <w:bCs/>
          <w:sz w:val="22"/>
          <w:szCs w:val="22"/>
        </w:rPr>
        <w:t>release</w:t>
      </w:r>
      <w:r w:rsidRPr="00445374">
        <w:rPr>
          <w:sz w:val="22"/>
          <w:szCs w:val="22"/>
        </w:rPr>
        <w:t xml:space="preserve"> </w:t>
      </w:r>
      <w:r w:rsidRPr="00445374">
        <w:rPr>
          <w:b/>
          <w:bCs/>
          <w:sz w:val="22"/>
          <w:szCs w:val="22"/>
        </w:rPr>
        <w:t>matrix</w:t>
      </w:r>
      <w:r w:rsidRPr="00445374">
        <w:rPr>
          <w:sz w:val="22"/>
          <w:szCs w:val="22"/>
        </w:rPr>
        <w:t xml:space="preserve"> for PPF procedures, VDA Volume 2, Annex 2 and PPAP Edition 4 apply</w:t>
      </w:r>
    </w:p>
    <w:p w:rsidR="0076256E" w:rsidRPr="00445374" w:rsidRDefault="0076256E"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proofErr w:type="gramStart"/>
      <w:r w:rsidRPr="00445374">
        <w:rPr>
          <w:rFonts w:ascii="Arial" w:hAnsi="Arial"/>
          <w:sz w:val="22"/>
          <w:szCs w:val="22"/>
        </w:rPr>
        <w:t>in order to</w:t>
      </w:r>
      <w:proofErr w:type="gramEnd"/>
      <w:r w:rsidRPr="00445374">
        <w:rPr>
          <w:rFonts w:ascii="Arial" w:hAnsi="Arial"/>
          <w:sz w:val="22"/>
          <w:szCs w:val="22"/>
        </w:rPr>
        <w:t xml:space="preserve"> obtain approval prior to any planned change by WAM in the form of a written deviation approval (see point 5.2) and to provide proof of quality, as agreed in connection to this. If the</w:t>
      </w:r>
      <w:r>
        <w:rPr>
          <w:rFonts w:ascii="Arial" w:hAnsi="Arial"/>
          <w:sz w:val="22"/>
          <w:szCs w:val="22"/>
        </w:rPr>
        <w:t xml:space="preserve"> supplier does not comply with the duty to provide information or does not comply in a timely manner, or if general costs arise for WAM due to the change, all costs that have already been accrued or may accrue shall be borne by the supplier. </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The first three deliveries after series production has begun and after the </w:t>
      </w:r>
      <w:proofErr w:type="gramStart"/>
      <w:r>
        <w:rPr>
          <w:rFonts w:ascii="Arial" w:hAnsi="Arial"/>
          <w:sz w:val="22"/>
          <w:szCs w:val="22"/>
        </w:rPr>
        <w:t>aforementioned change</w:t>
      </w:r>
      <w:proofErr w:type="gramEnd"/>
      <w:r>
        <w:rPr>
          <w:rFonts w:ascii="Arial" w:hAnsi="Arial"/>
          <w:sz w:val="22"/>
          <w:szCs w:val="22"/>
        </w:rPr>
        <w:t xml:space="preserve"> measures must be labelled accordingly in the delivery documents/transport labels. </w:t>
      </w:r>
    </w:p>
    <w:p w:rsidR="00B63B01" w:rsidRPr="0017408D" w:rsidRDefault="00B63B01" w:rsidP="00E92A69">
      <w:pPr>
        <w:autoSpaceDE w:val="0"/>
        <w:autoSpaceDN w:val="0"/>
        <w:adjustRightInd w:val="0"/>
        <w:ind w:right="709"/>
        <w:jc w:val="both"/>
        <w:rPr>
          <w:rFonts w:ascii="Arial" w:hAnsi="Arial" w:cs="Arial"/>
          <w:sz w:val="22"/>
          <w:szCs w:val="22"/>
        </w:rPr>
      </w:pPr>
    </w:p>
    <w:p w:rsidR="00D3019F"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All of the changes to the product and in </w:t>
      </w:r>
      <w:r w:rsidRPr="00445374">
        <w:rPr>
          <w:rFonts w:ascii="Arial" w:hAnsi="Arial"/>
          <w:sz w:val="22"/>
          <w:szCs w:val="22"/>
        </w:rPr>
        <w:t xml:space="preserve">the </w:t>
      </w:r>
      <w:proofErr w:type="gramStart"/>
      <w:r w:rsidR="00A11FC3" w:rsidRPr="00445374">
        <w:rPr>
          <w:rFonts w:ascii="Arial" w:hAnsi="Arial"/>
          <w:sz w:val="22"/>
          <w:szCs w:val="22"/>
        </w:rPr>
        <w:t>process</w:t>
      </w:r>
      <w:proofErr w:type="gramEnd"/>
      <w:r w:rsidRPr="00445374">
        <w:rPr>
          <w:rFonts w:ascii="Arial" w:hAnsi="Arial"/>
          <w:sz w:val="22"/>
          <w:szCs w:val="22"/>
        </w:rPr>
        <w:t xml:space="preserve"> chain</w:t>
      </w:r>
      <w:r>
        <w:rPr>
          <w:rFonts w:ascii="Arial" w:hAnsi="Arial"/>
          <w:sz w:val="22"/>
          <w:szCs w:val="22"/>
        </w:rPr>
        <w:t xml:space="preserve"> must be documented by the Contractor in the form of a product life cycle and handed to WAM upon request. Changes to the existing process are additionally indicated with new samples. Tools must be provided for each delivery to the following email address </w:t>
      </w:r>
      <w:hyperlink r:id="rId10" w:history="1">
        <w:r>
          <w:rPr>
            <w:rStyle w:val="Hyperlink"/>
            <w:rFonts w:ascii="Arial" w:hAnsi="Arial"/>
          </w:rPr>
          <w:t>EA-GER-Q-Dokument@horizonglobal.com</w:t>
        </w:r>
      </w:hyperlink>
      <w:r>
        <w:rPr>
          <w:rFonts w:ascii="Arial" w:hAnsi="Arial"/>
          <w:sz w:val="22"/>
          <w:szCs w:val="22"/>
        </w:rPr>
        <w:t xml:space="preserve"> stating the:</w:t>
      </w:r>
    </w:p>
    <w:p w:rsidR="00D3019F" w:rsidRPr="0017408D" w:rsidRDefault="00D3019F" w:rsidP="00E92A69">
      <w:pPr>
        <w:autoSpaceDE w:val="0"/>
        <w:autoSpaceDN w:val="0"/>
        <w:adjustRightInd w:val="0"/>
        <w:ind w:right="709"/>
        <w:jc w:val="both"/>
        <w:rPr>
          <w:rFonts w:ascii="Arial" w:hAnsi="Arial" w:cs="Arial"/>
          <w:sz w:val="22"/>
          <w:szCs w:val="22"/>
        </w:rPr>
      </w:pPr>
    </w:p>
    <w:p w:rsidR="00D3019F" w:rsidRPr="0017408D" w:rsidRDefault="00D3019F" w:rsidP="00E92A69">
      <w:pPr>
        <w:autoSpaceDE w:val="0"/>
        <w:autoSpaceDN w:val="0"/>
        <w:adjustRightInd w:val="0"/>
        <w:ind w:right="709"/>
        <w:jc w:val="both"/>
        <w:rPr>
          <w:rFonts w:ascii="Arial" w:hAnsi="Arial" w:cs="Arial"/>
          <w:sz w:val="22"/>
          <w:szCs w:val="22"/>
        </w:rPr>
      </w:pPr>
      <w:r>
        <w:rPr>
          <w:rFonts w:ascii="Arial" w:hAnsi="Arial"/>
          <w:sz w:val="22"/>
          <w:szCs w:val="22"/>
        </w:rPr>
        <w:t xml:space="preserve">Material </w:t>
      </w:r>
      <w:proofErr w:type="spellStart"/>
      <w:r>
        <w:rPr>
          <w:rFonts w:ascii="Arial" w:hAnsi="Arial"/>
          <w:sz w:val="22"/>
          <w:szCs w:val="22"/>
        </w:rPr>
        <w:t>batch_Material</w:t>
      </w:r>
      <w:proofErr w:type="spellEnd"/>
      <w:r>
        <w:rPr>
          <w:rFonts w:ascii="Arial" w:hAnsi="Arial"/>
          <w:sz w:val="22"/>
          <w:szCs w:val="22"/>
        </w:rPr>
        <w:t xml:space="preserve"> </w:t>
      </w:r>
      <w:proofErr w:type="spellStart"/>
      <w:r>
        <w:rPr>
          <w:rFonts w:ascii="Arial" w:hAnsi="Arial"/>
          <w:sz w:val="22"/>
          <w:szCs w:val="22"/>
        </w:rPr>
        <w:t>number_Supplier</w:t>
      </w:r>
      <w:proofErr w:type="spellEnd"/>
      <w:r>
        <w:rPr>
          <w:rFonts w:ascii="Arial" w:hAnsi="Arial"/>
          <w:sz w:val="22"/>
          <w:szCs w:val="22"/>
        </w:rPr>
        <w:t xml:space="preserve"> </w:t>
      </w:r>
      <w:proofErr w:type="spellStart"/>
      <w:r>
        <w:rPr>
          <w:rFonts w:ascii="Arial" w:hAnsi="Arial"/>
          <w:sz w:val="22"/>
          <w:szCs w:val="22"/>
        </w:rPr>
        <w:t>number_Order</w:t>
      </w:r>
      <w:proofErr w:type="spellEnd"/>
      <w:r>
        <w:rPr>
          <w:rFonts w:ascii="Arial" w:hAnsi="Arial"/>
          <w:sz w:val="22"/>
          <w:szCs w:val="22"/>
        </w:rPr>
        <w:t xml:space="preserve"> number</w:t>
      </w:r>
    </w:p>
    <w:p w:rsidR="00F86486" w:rsidRPr="0017408D" w:rsidRDefault="00F86486" w:rsidP="00E92A69">
      <w:pPr>
        <w:autoSpaceDE w:val="0"/>
        <w:autoSpaceDN w:val="0"/>
        <w:adjustRightInd w:val="0"/>
        <w:ind w:right="709"/>
        <w:jc w:val="both"/>
        <w:rPr>
          <w:rFonts w:ascii="Arial" w:hAnsi="Arial" w:cs="Arial"/>
          <w:sz w:val="22"/>
          <w:szCs w:val="22"/>
        </w:rPr>
      </w:pPr>
    </w:p>
    <w:p w:rsidR="00B63B01" w:rsidRPr="0017408D" w:rsidRDefault="00E82253" w:rsidP="00E92A69">
      <w:pPr>
        <w:autoSpaceDE w:val="0"/>
        <w:autoSpaceDN w:val="0"/>
        <w:adjustRightInd w:val="0"/>
        <w:ind w:right="709"/>
        <w:jc w:val="both"/>
        <w:rPr>
          <w:rFonts w:ascii="Arial" w:hAnsi="Arial" w:cs="Arial"/>
          <w:sz w:val="22"/>
          <w:szCs w:val="22"/>
        </w:rPr>
      </w:pPr>
      <w:r w:rsidRPr="00445374">
        <w:rPr>
          <w:rFonts w:ascii="Arial" w:hAnsi="Arial"/>
          <w:sz w:val="22"/>
          <w:szCs w:val="22"/>
        </w:rPr>
        <w:lastRenderedPageBreak/>
        <w:t xml:space="preserve">Any </w:t>
      </w:r>
      <w:r w:rsidR="00293E0F" w:rsidRPr="00445374">
        <w:rPr>
          <w:rFonts w:ascii="Arial" w:hAnsi="Arial"/>
          <w:sz w:val="22"/>
          <w:szCs w:val="22"/>
        </w:rPr>
        <w:t>modification</w:t>
      </w:r>
      <w:r w:rsidRPr="00445374">
        <w:rPr>
          <w:rFonts w:ascii="Arial" w:hAnsi="Arial"/>
          <w:sz w:val="22"/>
          <w:szCs w:val="22"/>
        </w:rPr>
        <w:t xml:space="preserve"> from</w:t>
      </w:r>
      <w:r>
        <w:rPr>
          <w:rFonts w:ascii="Arial" w:hAnsi="Arial"/>
          <w:sz w:val="22"/>
          <w:szCs w:val="22"/>
        </w:rPr>
        <w:t xml:space="preserve"> this requires the written form, WAM will provide the form FO-24 6c, which can also be requested. </w:t>
      </w:r>
    </w:p>
    <w:p w:rsidR="00B63B01" w:rsidRPr="0017408D" w:rsidRDefault="00C43A34" w:rsidP="0088290F">
      <w:pPr>
        <w:pStyle w:val="berschrift2"/>
      </w:pPr>
      <w:bookmarkStart w:id="12" w:name="_Toc33454798"/>
      <w:r>
        <w:t>4.2 Documents</w:t>
      </w:r>
      <w:bookmarkEnd w:id="12"/>
    </w:p>
    <w:p w:rsidR="00616F95" w:rsidRPr="0017408D" w:rsidRDefault="00B63B01" w:rsidP="00616F95">
      <w:pPr>
        <w:autoSpaceDE w:val="0"/>
        <w:autoSpaceDN w:val="0"/>
        <w:adjustRightInd w:val="0"/>
        <w:ind w:right="709"/>
        <w:jc w:val="both"/>
        <w:rPr>
          <w:rFonts w:ascii="Arial" w:hAnsi="Arial" w:cs="Arial"/>
          <w:sz w:val="22"/>
          <w:szCs w:val="22"/>
        </w:rPr>
      </w:pPr>
      <w:r>
        <w:rPr>
          <w:rFonts w:ascii="Arial" w:hAnsi="Arial"/>
          <w:sz w:val="22"/>
          <w:szCs w:val="22"/>
        </w:rPr>
        <w:t>The Contractor regulates the control of all documents and data in the process instructions and must implement these accordingly. Documents produced externally, such as standards and client drawings, are to be included to the appropriate extent. The safekeeping of specification and proof documents must take place in accordance with the legal regulations on product liability and the specifications of the VDA volume 1 “Documentation and Archiving” in its current version.</w:t>
      </w:r>
    </w:p>
    <w:p w:rsidR="00B63B01" w:rsidRPr="0017408D" w:rsidRDefault="00C43A34" w:rsidP="0088290F">
      <w:pPr>
        <w:pStyle w:val="berschrift2"/>
      </w:pPr>
      <w:bookmarkStart w:id="13" w:name="_Toc33454799"/>
      <w:r>
        <w:t>4.3 Safekeeping</w:t>
      </w:r>
      <w:bookmarkEnd w:id="13"/>
    </w:p>
    <w:p w:rsidR="00616F95" w:rsidRPr="00445374" w:rsidRDefault="00616F95" w:rsidP="008915E1">
      <w:pPr>
        <w:autoSpaceDE w:val="0"/>
        <w:autoSpaceDN w:val="0"/>
        <w:adjustRightInd w:val="0"/>
        <w:ind w:right="709"/>
        <w:jc w:val="both"/>
        <w:rPr>
          <w:rFonts w:ascii="Arial" w:hAnsi="Arial" w:cs="Arial"/>
          <w:sz w:val="22"/>
          <w:szCs w:val="22"/>
        </w:rPr>
      </w:pPr>
      <w:r>
        <w:rPr>
          <w:rFonts w:ascii="Arial" w:hAnsi="Arial"/>
          <w:sz w:val="22"/>
          <w:szCs w:val="22"/>
        </w:rPr>
        <w:t xml:space="preserve">The safekeeping of suitable documents and evidence of the phases of development, production and delivery (e.g. WAM order specifications, specification/technical sheets, drawings, CAD </w:t>
      </w:r>
      <w:r w:rsidRPr="00445374">
        <w:rPr>
          <w:rFonts w:ascii="Arial" w:hAnsi="Arial"/>
          <w:sz w:val="22"/>
          <w:szCs w:val="22"/>
        </w:rPr>
        <w:t>data, risk analyses (FMEA), trial and test results, initial sample approval documents, production control plans / test plans, tool documentation) must, according to the specification of the VDA volume 1 in its current version, be ensured from the date of the most recent delivery of the respective product to WAM.</w:t>
      </w:r>
    </w:p>
    <w:p w:rsidR="00616F95" w:rsidRPr="00445374" w:rsidRDefault="00616F95" w:rsidP="008915E1">
      <w:pPr>
        <w:autoSpaceDE w:val="0"/>
        <w:autoSpaceDN w:val="0"/>
        <w:adjustRightInd w:val="0"/>
        <w:ind w:right="709"/>
        <w:jc w:val="both"/>
        <w:rPr>
          <w:rFonts w:ascii="Arial" w:hAnsi="Arial" w:cs="Arial"/>
          <w:sz w:val="22"/>
          <w:szCs w:val="22"/>
        </w:rPr>
      </w:pPr>
    </w:p>
    <w:p w:rsidR="00616F95" w:rsidRPr="0017408D" w:rsidRDefault="00B63B01" w:rsidP="008915E1">
      <w:pPr>
        <w:autoSpaceDE w:val="0"/>
        <w:autoSpaceDN w:val="0"/>
        <w:adjustRightInd w:val="0"/>
        <w:ind w:right="709"/>
        <w:jc w:val="both"/>
        <w:rPr>
          <w:rFonts w:ascii="Arial" w:hAnsi="Arial" w:cs="Arial"/>
          <w:sz w:val="22"/>
          <w:szCs w:val="22"/>
        </w:rPr>
      </w:pPr>
      <w:r w:rsidRPr="00445374">
        <w:rPr>
          <w:rFonts w:ascii="Arial" w:hAnsi="Arial"/>
          <w:sz w:val="22"/>
          <w:szCs w:val="22"/>
        </w:rPr>
        <w:t>The protocols for</w:t>
      </w:r>
      <w:r w:rsidR="00EA7BBA" w:rsidRPr="00445374">
        <w:rPr>
          <w:rFonts w:ascii="Arial" w:hAnsi="Arial"/>
          <w:sz w:val="22"/>
          <w:szCs w:val="22"/>
        </w:rPr>
        <w:t xml:space="preserve"> </w:t>
      </w:r>
      <w:r w:rsidRPr="00445374">
        <w:rPr>
          <w:rFonts w:ascii="Arial" w:hAnsi="Arial"/>
          <w:sz w:val="22"/>
          <w:szCs w:val="22"/>
        </w:rPr>
        <w:t xml:space="preserve">incoming goods inspections (concerning supply parts and other preliminary products from the subcontractors), the reliability and endurance tests, the output inspections and, if applicable, the error analyses must be kept safe by the Contractor according to the specification of the VDA volume </w:t>
      </w:r>
      <w:r w:rsidR="00EA7BBA" w:rsidRPr="00445374">
        <w:rPr>
          <w:rFonts w:ascii="Arial" w:hAnsi="Arial"/>
          <w:sz w:val="22"/>
          <w:szCs w:val="22"/>
        </w:rPr>
        <w:t>1</w:t>
      </w:r>
      <w:r w:rsidRPr="00445374">
        <w:rPr>
          <w:rFonts w:ascii="Arial" w:hAnsi="Arial"/>
          <w:sz w:val="22"/>
          <w:szCs w:val="22"/>
        </w:rPr>
        <w:t xml:space="preserve"> in its current version. In justified individual cases, WAM can request a longer safekeeping period.</w:t>
      </w:r>
    </w:p>
    <w:p w:rsidR="00616F95" w:rsidRPr="0017408D" w:rsidRDefault="00616F95" w:rsidP="008915E1">
      <w:pPr>
        <w:autoSpaceDE w:val="0"/>
        <w:autoSpaceDN w:val="0"/>
        <w:adjustRightInd w:val="0"/>
        <w:ind w:right="709"/>
        <w:jc w:val="both"/>
        <w:rPr>
          <w:rFonts w:ascii="Arial" w:hAnsi="Arial" w:cs="Arial"/>
          <w:sz w:val="22"/>
          <w:szCs w:val="22"/>
        </w:rPr>
      </w:pPr>
    </w:p>
    <w:p w:rsidR="00616F95" w:rsidRPr="0017408D" w:rsidRDefault="00B63B01" w:rsidP="008915E1">
      <w:pPr>
        <w:autoSpaceDE w:val="0"/>
        <w:autoSpaceDN w:val="0"/>
        <w:adjustRightInd w:val="0"/>
        <w:ind w:right="709"/>
        <w:jc w:val="both"/>
        <w:rPr>
          <w:rFonts w:ascii="Arial" w:hAnsi="Arial" w:cs="Arial"/>
          <w:sz w:val="22"/>
          <w:szCs w:val="22"/>
        </w:rPr>
      </w:pPr>
      <w:r>
        <w:rPr>
          <w:rFonts w:ascii="Arial" w:hAnsi="Arial"/>
          <w:sz w:val="22"/>
          <w:szCs w:val="22"/>
        </w:rPr>
        <w:t>The Contractor must allow WAM to inspect the records upon request.</w:t>
      </w:r>
    </w:p>
    <w:p w:rsidR="00616F95" w:rsidRPr="0017408D" w:rsidRDefault="00616F95" w:rsidP="008915E1">
      <w:pPr>
        <w:autoSpaceDE w:val="0"/>
        <w:autoSpaceDN w:val="0"/>
        <w:adjustRightInd w:val="0"/>
        <w:ind w:right="709"/>
        <w:jc w:val="both"/>
        <w:rPr>
          <w:rFonts w:ascii="Arial" w:hAnsi="Arial" w:cs="Arial"/>
          <w:sz w:val="22"/>
          <w:szCs w:val="22"/>
        </w:rPr>
      </w:pPr>
    </w:p>
    <w:p w:rsidR="008915E1" w:rsidRPr="0017408D" w:rsidRDefault="00B63B01" w:rsidP="008915E1">
      <w:pPr>
        <w:autoSpaceDE w:val="0"/>
        <w:autoSpaceDN w:val="0"/>
        <w:adjustRightInd w:val="0"/>
        <w:ind w:right="709"/>
        <w:jc w:val="both"/>
        <w:rPr>
          <w:rFonts w:ascii="Arial" w:hAnsi="Arial" w:cs="Arial"/>
          <w:sz w:val="22"/>
          <w:szCs w:val="22"/>
        </w:rPr>
      </w:pPr>
      <w:r>
        <w:rPr>
          <w:rFonts w:ascii="Arial" w:hAnsi="Arial"/>
          <w:sz w:val="22"/>
          <w:szCs w:val="22"/>
        </w:rPr>
        <w:t>Legal regulations remain unaffected by these requirements.</w:t>
      </w:r>
    </w:p>
    <w:p w:rsidR="00B63B01" w:rsidRPr="0017408D" w:rsidRDefault="00B63B01" w:rsidP="00565B7D">
      <w:pPr>
        <w:pStyle w:val="berschrift1"/>
        <w:rPr>
          <w:rFonts w:cs="Arial"/>
        </w:rPr>
      </w:pPr>
      <w:bookmarkStart w:id="14" w:name="_Toc33454800"/>
      <w:r>
        <w:t>Agreements on the product life cycle</w:t>
      </w:r>
      <w:bookmarkEnd w:id="14"/>
    </w:p>
    <w:p w:rsidR="00B63B01" w:rsidRPr="0017408D" w:rsidRDefault="00C43A34" w:rsidP="0088290F">
      <w:pPr>
        <w:pStyle w:val="berschrift2"/>
      </w:pPr>
      <w:bookmarkStart w:id="15" w:name="_Toc33454801"/>
      <w:r>
        <w:t>5.1 Development, planning, approval</w:t>
      </w:r>
      <w:bookmarkEnd w:id="15"/>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If the Contractor’s order includes development tasks, the requirements must be defined by the Parties in writing, e.g. in the form of a specification sheet.</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Contractor is obligated to execute project management during the planning phases of products, processes and other cross-functional tasks in the form of quality management plans and permit WAM to inspect these upon request.</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proofErr w:type="gramStart"/>
      <w:r>
        <w:rPr>
          <w:rFonts w:ascii="Arial" w:hAnsi="Arial"/>
          <w:sz w:val="22"/>
          <w:szCs w:val="22"/>
        </w:rPr>
        <w:t>In the course of</w:t>
      </w:r>
      <w:proofErr w:type="gramEnd"/>
      <w:r>
        <w:rPr>
          <w:rFonts w:ascii="Arial" w:hAnsi="Arial"/>
          <w:sz w:val="22"/>
          <w:szCs w:val="22"/>
        </w:rPr>
        <w:t xml:space="preserve"> checking the specification sheet and compiling the offer, the Contractor must check all technical documents, such as specifications, drawings, parts lists and CAD data upon receipt for feasibility; the Contractor must inform WAM immediately of any defects and risks detected as well as any potential for improvement. </w:t>
      </w:r>
    </w:p>
    <w:p w:rsidR="005A5B3A" w:rsidRPr="0017408D" w:rsidRDefault="005A5B3A"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In the development phase, the Contractor shall use suitable preventative methods for quality planning such as, e.g. manufacturability analyses, reliability investigations and FMEA. Experiences from similar projects (process sequences, process data, capability studies, etc.) shall be taken into consideration by the Contractor.</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FMEA from WAM for the design is to be carried out for WAM developments. In doing so, the experiences of the Contractor in the design FMEA shall be included.</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FMEA for the production process is the responsibility of the Contractor. In individual cases, this can also be carried out after consultation, but also together with WAM employees.</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For prototypes and pre-serial parts, the Contractor must coordinate the production and testing conditions with WAM and document them. The target is to produce the prototypes and pre-serial parts under close to serial production conditions. The Contractor shall provide WAM with a detailed schedule at an early stage, but at the latest after the commissioning (nomination or order), covering the entire process up to the delivery of the parts to WAM. This schedule must be updated at regular intervals, at least every 2 weeks, and it must be maintained until the parts have been fully approved (grade 1 / green).</w:t>
      </w:r>
    </w:p>
    <w:p w:rsidR="0002247B" w:rsidRPr="0017408D" w:rsidRDefault="0002247B" w:rsidP="00E92A69">
      <w:pPr>
        <w:autoSpaceDE w:val="0"/>
        <w:autoSpaceDN w:val="0"/>
        <w:adjustRightInd w:val="0"/>
        <w:ind w:right="709"/>
        <w:jc w:val="both"/>
        <w:rPr>
          <w:rFonts w:ascii="Arial" w:hAnsi="Arial" w:cs="Arial"/>
          <w:sz w:val="22"/>
          <w:szCs w:val="22"/>
        </w:rPr>
      </w:pPr>
    </w:p>
    <w:p w:rsidR="0002247B" w:rsidRPr="0017408D" w:rsidRDefault="0002247B" w:rsidP="00E92A69">
      <w:pPr>
        <w:autoSpaceDE w:val="0"/>
        <w:autoSpaceDN w:val="0"/>
        <w:adjustRightInd w:val="0"/>
        <w:ind w:right="709"/>
        <w:jc w:val="both"/>
        <w:rPr>
          <w:rFonts w:ascii="Arial" w:hAnsi="Arial" w:cs="Arial"/>
          <w:b/>
          <w:sz w:val="22"/>
          <w:szCs w:val="22"/>
        </w:rPr>
      </w:pPr>
      <w:r>
        <w:rPr>
          <w:rFonts w:ascii="Arial" w:hAnsi="Arial"/>
          <w:b/>
          <w:sz w:val="22"/>
          <w:szCs w:val="22"/>
        </w:rPr>
        <w:t xml:space="preserve">Approval </w:t>
      </w:r>
      <w:r>
        <w:rPr>
          <w:rFonts w:ascii="Arial" w:hAnsi="Arial"/>
          <w:b/>
          <w:sz w:val="22"/>
          <w:szCs w:val="22"/>
        </w:rPr>
        <w:sym w:font="Wingdings" w:char="F0E0"/>
      </w:r>
      <w:r>
        <w:rPr>
          <w:rFonts w:ascii="Arial" w:hAnsi="Arial"/>
          <w:b/>
          <w:sz w:val="22"/>
          <w:szCs w:val="22"/>
        </w:rPr>
        <w:t xml:space="preserve"> Production process and product approval (PPA)</w:t>
      </w:r>
    </w:p>
    <w:p w:rsidR="0002247B" w:rsidRPr="0017408D" w:rsidRDefault="0002247B" w:rsidP="00E92A69">
      <w:pPr>
        <w:autoSpaceDE w:val="0"/>
        <w:autoSpaceDN w:val="0"/>
        <w:adjustRightInd w:val="0"/>
        <w:ind w:right="709"/>
        <w:jc w:val="both"/>
        <w:rPr>
          <w:rFonts w:ascii="Arial" w:hAnsi="Arial" w:cs="Arial"/>
          <w:b/>
          <w:sz w:val="22"/>
          <w:szCs w:val="22"/>
        </w:rPr>
      </w:pPr>
    </w:p>
    <w:p w:rsidR="005A5B3A" w:rsidRPr="0017408D" w:rsidRDefault="0002247B" w:rsidP="00F86486">
      <w:pPr>
        <w:autoSpaceDE w:val="0"/>
        <w:autoSpaceDN w:val="0"/>
        <w:adjustRightInd w:val="0"/>
        <w:ind w:right="709"/>
        <w:jc w:val="both"/>
        <w:rPr>
          <w:rFonts w:ascii="Arial" w:hAnsi="Arial" w:cs="Arial"/>
          <w:sz w:val="22"/>
          <w:szCs w:val="22"/>
        </w:rPr>
      </w:pPr>
      <w:r>
        <w:rPr>
          <w:rFonts w:ascii="Arial" w:hAnsi="Arial"/>
          <w:sz w:val="22"/>
          <w:szCs w:val="22"/>
        </w:rPr>
        <w:t>The supplier is responsible for approving all components, subsystems and services of its supply chain to meet the customer's product and process requirements. In principle, WAM requires an initial sampling in accordance with the VDA document volume 2 “Quality Assurance of Supplies” in its current version for all supplied parts and, if necessary, an initial sampling in accordance with PPAP. The Contractor shall present clearly and unambiguously labelled initial samples of the product produced under serial conditions in the agreed quantity and in a timely manner before serial production begins. Serial production may only start upon initial sample approval by WAM. In the case of some approvals, a re-sampling is mandatory until it has been classified as Grade 1 (green) The temporal process and interactions in the overall project are described in the VDA volumes "Maturity Validation for New Parts" in its current version (VDA RGA - AIAG PPAP) as well as "Robust Production Process" in its current version. When submitting the documents, all characteristics must be clearly identified and listed individually with nominal values, tolerances and actual values</w:t>
      </w:r>
      <w:r w:rsidR="00EB1D8D">
        <w:rPr>
          <w:rFonts w:ascii="Arial" w:hAnsi="Arial"/>
          <w:sz w:val="22"/>
          <w:szCs w:val="22"/>
        </w:rPr>
        <w:t xml:space="preserve"> </w:t>
      </w:r>
      <w:r>
        <w:rPr>
          <w:rFonts w:ascii="Arial" w:hAnsi="Arial"/>
          <w:sz w:val="22"/>
          <w:szCs w:val="22"/>
        </w:rPr>
        <w:t>​</w:t>
      </w:r>
      <w:proofErr w:type="gramStart"/>
      <w:r>
        <w:rPr>
          <w:rFonts w:ascii="Arial" w:hAnsi="Arial"/>
          <w:sz w:val="22"/>
          <w:szCs w:val="22"/>
        </w:rPr>
        <w:t>​(</w:t>
      </w:r>
      <w:proofErr w:type="gramEnd"/>
      <w:r>
        <w:rPr>
          <w:rFonts w:ascii="Arial" w:hAnsi="Arial"/>
          <w:sz w:val="22"/>
          <w:szCs w:val="22"/>
        </w:rPr>
        <w:t xml:space="preserve">stamped drawing). </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Expenses caused by delayed initial sampling or insufficient documentation (e.g. missing IMDS records) are to be charged by WAM to the </w:t>
      </w:r>
      <w:r>
        <w:rPr>
          <w:rFonts w:ascii="Arial" w:hAnsi="Arial"/>
          <w:color w:val="000000" w:themeColor="text1"/>
          <w:sz w:val="22"/>
          <w:szCs w:val="22"/>
        </w:rPr>
        <w:t>Contractor</w:t>
      </w:r>
      <w:r>
        <w:rPr>
          <w:rFonts w:ascii="Arial" w:hAnsi="Arial"/>
          <w:sz w:val="22"/>
          <w:szCs w:val="22"/>
        </w:rPr>
        <w:t>, subject to a minimum amount of 1000 EURO. Any other claims by WAM, particularly claims for damages, remain unaffected by this.</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In principle, the Contractor’s products are intended for sale worldwide. If the products to be delivered are unsuitable for specific countries (e.g. due to substance bans or labelling regulations), the Contractor must notify WAM’s quality assurance department before starting to supply to these countries.</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Contractor must carry out a process plan (work plans, test plans, equipment, tools, machines) for all characteristics. For characteristics that are critical to function and process, the Contractor shall check the suitability of the production facilities in accordance with statistical criteria and document the results.</w:t>
      </w:r>
    </w:p>
    <w:p w:rsidR="009C16F5" w:rsidRPr="0017408D" w:rsidRDefault="009C16F5"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In the process, the following capability values must be achieved and complied with by the contractor:</w:t>
      </w:r>
    </w:p>
    <w:p w:rsidR="00B63B01" w:rsidRPr="0017408D" w:rsidRDefault="00B63B01" w:rsidP="00E92A69">
      <w:pPr>
        <w:autoSpaceDE w:val="0"/>
        <w:autoSpaceDN w:val="0"/>
        <w:adjustRightInd w:val="0"/>
        <w:ind w:right="709"/>
        <w:jc w:val="both"/>
        <w:rPr>
          <w:rFonts w:ascii="Arial" w:hAnsi="Arial" w:cs="Arial"/>
          <w:sz w:val="22"/>
          <w:szCs w:val="22"/>
        </w:rPr>
      </w:pPr>
    </w:p>
    <w:p w:rsidR="00C56142" w:rsidRPr="0017408D" w:rsidRDefault="00C56142" w:rsidP="00E92A69">
      <w:pPr>
        <w:autoSpaceDE w:val="0"/>
        <w:autoSpaceDN w:val="0"/>
        <w:adjustRightInd w:val="0"/>
        <w:ind w:right="709"/>
        <w:jc w:val="both"/>
        <w:rPr>
          <w:rFonts w:ascii="Arial" w:hAnsi="Arial" w:cs="Arial"/>
          <w:sz w:val="22"/>
          <w:szCs w:val="22"/>
        </w:rPr>
      </w:pPr>
      <w:r>
        <w:rPr>
          <w:rFonts w:ascii="Arial" w:hAnsi="Arial"/>
          <w:sz w:val="22"/>
          <w:szCs w:val="22"/>
        </w:rPr>
        <w:t xml:space="preserve">General: Cm/Cmk ≥ 1.67 / Pp/Ppk ≥ 1.67 / Cp/Cpk ≥ 1.33 </w:t>
      </w:r>
    </w:p>
    <w:p w:rsidR="00C56142" w:rsidRPr="0017408D" w:rsidRDefault="00C56142" w:rsidP="00E92A69">
      <w:pPr>
        <w:autoSpaceDE w:val="0"/>
        <w:autoSpaceDN w:val="0"/>
        <w:adjustRightInd w:val="0"/>
        <w:ind w:right="709"/>
        <w:jc w:val="both"/>
        <w:rPr>
          <w:rFonts w:ascii="Arial" w:hAnsi="Arial" w:cs="Arial"/>
          <w:sz w:val="22"/>
          <w:szCs w:val="22"/>
        </w:rPr>
      </w:pPr>
    </w:p>
    <w:p w:rsidR="00B63B01" w:rsidRPr="0017408D" w:rsidRDefault="00C56142" w:rsidP="00E92A69">
      <w:pPr>
        <w:autoSpaceDE w:val="0"/>
        <w:autoSpaceDN w:val="0"/>
        <w:adjustRightInd w:val="0"/>
        <w:ind w:right="709"/>
        <w:jc w:val="both"/>
        <w:rPr>
          <w:rFonts w:ascii="Arial" w:hAnsi="Arial" w:cs="Arial"/>
          <w:sz w:val="22"/>
          <w:szCs w:val="22"/>
        </w:rPr>
      </w:pPr>
      <w:r>
        <w:rPr>
          <w:rFonts w:ascii="Arial" w:hAnsi="Arial"/>
          <w:sz w:val="22"/>
          <w:szCs w:val="22"/>
        </w:rPr>
        <w:t>Daimler:</w:t>
      </w:r>
      <w:r>
        <w:rPr>
          <w:rFonts w:ascii="Arial" w:hAnsi="Arial"/>
          <w:b/>
          <w:sz w:val="22"/>
          <w:szCs w:val="22"/>
        </w:rPr>
        <w:t xml:space="preserve"> </w:t>
      </w:r>
      <w:r>
        <w:rPr>
          <w:rFonts w:ascii="Arial" w:hAnsi="Arial"/>
          <w:sz w:val="22"/>
          <w:szCs w:val="22"/>
        </w:rPr>
        <w:t>Cm/Cmk ≥ 2.0</w:t>
      </w:r>
      <w:r>
        <w:rPr>
          <w:rFonts w:ascii="Arial" w:hAnsi="Arial"/>
          <w:b/>
          <w:sz w:val="22"/>
          <w:szCs w:val="22"/>
        </w:rPr>
        <w:t xml:space="preserve"> / </w:t>
      </w:r>
      <w:r>
        <w:rPr>
          <w:rFonts w:ascii="Arial" w:hAnsi="Arial"/>
          <w:sz w:val="22"/>
          <w:szCs w:val="22"/>
        </w:rPr>
        <w:t>Cp/Cpk ≥1.67</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Default="00B63B01" w:rsidP="00E92A69">
      <w:pPr>
        <w:autoSpaceDE w:val="0"/>
        <w:autoSpaceDN w:val="0"/>
        <w:adjustRightInd w:val="0"/>
        <w:ind w:right="709"/>
        <w:jc w:val="both"/>
        <w:rPr>
          <w:rFonts w:ascii="Arial" w:hAnsi="Arial"/>
          <w:sz w:val="22"/>
          <w:szCs w:val="22"/>
        </w:rPr>
      </w:pPr>
      <w:r>
        <w:rPr>
          <w:rFonts w:ascii="Arial" w:hAnsi="Arial"/>
          <w:sz w:val="22"/>
          <w:szCs w:val="22"/>
        </w:rPr>
        <w:t>Product quality is monitored and documented by regular audits.</w:t>
      </w:r>
    </w:p>
    <w:p w:rsidR="00047AED" w:rsidRPr="0017408D" w:rsidRDefault="00047AED" w:rsidP="00E92A69">
      <w:pPr>
        <w:autoSpaceDE w:val="0"/>
        <w:autoSpaceDN w:val="0"/>
        <w:adjustRightInd w:val="0"/>
        <w:ind w:right="709"/>
        <w:jc w:val="both"/>
        <w:rPr>
          <w:rFonts w:ascii="Arial" w:hAnsi="Arial" w:cs="Arial"/>
          <w:sz w:val="22"/>
          <w:szCs w:val="22"/>
        </w:rPr>
      </w:pPr>
    </w:p>
    <w:p w:rsidR="00B63B01" w:rsidRPr="0017408D" w:rsidRDefault="00C43A34" w:rsidP="0088290F">
      <w:pPr>
        <w:pStyle w:val="berschrift2"/>
      </w:pPr>
      <w:bookmarkStart w:id="16" w:name="_Toc33454802"/>
      <w:r>
        <w:t>5.2 Labelling of produ</w:t>
      </w:r>
      <w:r w:rsidRPr="00445374">
        <w:t>cts, traceability</w:t>
      </w:r>
      <w:bookmarkEnd w:id="16"/>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For process disturbances and quality deviations, the Contractor must analyse the causes, introduce improvement measures and check their effectiveness. Should, in exceptional cases, the Contractor be unable to deliver products in accordance with the specifications, it must obtain a deviation approval (AWEL) from WAM prior to delivery (normally from the quality assurance department). The form FO33-1b must be completed and sent to WAM. This form can be requested for quality assurance. In general, all changes must be reported in advance.</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445374" w:rsidRDefault="00B63B01" w:rsidP="00E92A69">
      <w:pPr>
        <w:ind w:right="709"/>
        <w:jc w:val="both"/>
        <w:rPr>
          <w:rFonts w:ascii="Arial" w:hAnsi="Arial" w:cs="Arial"/>
          <w:sz w:val="22"/>
          <w:szCs w:val="22"/>
        </w:rPr>
      </w:pPr>
      <w:r>
        <w:rPr>
          <w:rFonts w:ascii="Arial" w:hAnsi="Arial"/>
          <w:sz w:val="22"/>
          <w:szCs w:val="22"/>
        </w:rPr>
        <w:t xml:space="preserve">In principle, the item number and index status must be labelled on all deliveries. Along with the agreed labelling of products, parts and packaging, products that deviate from the agreed delivery condition must also be marked clearly. Coloured tape must additionally be used to label deliveries of prototypes (yellow tape with label “Trial”) and initial samples (pink tape with label “Sample parts”). The tape can be ordered at </w:t>
      </w:r>
      <w:hyperlink r:id="rId11" w:history="1">
        <w:r>
          <w:rPr>
            <w:rFonts w:ascii="Arial" w:hAnsi="Arial"/>
            <w:sz w:val="22"/>
            <w:szCs w:val="22"/>
          </w:rPr>
          <w:t>www.prueftechnik-e-koch.de</w:t>
        </w:r>
      </w:hyperlink>
      <w:r>
        <w:rPr>
          <w:rFonts w:ascii="Arial" w:hAnsi="Arial"/>
          <w:sz w:val="22"/>
          <w:szCs w:val="22"/>
        </w:rPr>
        <w:t xml:space="preserve"> e.g. under the item numbers 66.5025 (pink, “Sample parts”) and 66.5022 (yellow, “Trial”). Labelling that has not been </w:t>
      </w:r>
      <w:r w:rsidRPr="00445374">
        <w:rPr>
          <w:rFonts w:ascii="Arial" w:hAnsi="Arial"/>
          <w:sz w:val="22"/>
          <w:szCs w:val="22"/>
        </w:rPr>
        <w:t>carried out correctly is associated with costs that are passed on to the Contractor.</w:t>
      </w:r>
    </w:p>
    <w:p w:rsidR="00B63B01" w:rsidRPr="00445374"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sidRPr="00445374">
        <w:rPr>
          <w:rFonts w:ascii="Arial" w:hAnsi="Arial"/>
          <w:sz w:val="22"/>
          <w:szCs w:val="22"/>
        </w:rPr>
        <w:t xml:space="preserve">The Contractor is obligated to ensure the </w:t>
      </w:r>
      <w:r w:rsidR="00050521" w:rsidRPr="00445374">
        <w:rPr>
          <w:rFonts w:ascii="Arial" w:hAnsi="Arial" w:cs="Arial"/>
          <w:sz w:val="22"/>
          <w:szCs w:val="22"/>
        </w:rPr>
        <w:t>traceability</w:t>
      </w:r>
      <w:r w:rsidRPr="00445374">
        <w:rPr>
          <w:rFonts w:ascii="Arial" w:hAnsi="Arial"/>
          <w:sz w:val="22"/>
          <w:szCs w:val="22"/>
        </w:rPr>
        <w:t xml:space="preserve"> of the products that it delivers. If an error is found, the </w:t>
      </w:r>
      <w:r w:rsidR="00050521" w:rsidRPr="00445374">
        <w:rPr>
          <w:rFonts w:ascii="Arial" w:hAnsi="Arial" w:cs="Arial"/>
          <w:sz w:val="22"/>
          <w:szCs w:val="22"/>
        </w:rPr>
        <w:t>traceability</w:t>
      </w:r>
      <w:r w:rsidRPr="00445374">
        <w:rPr>
          <w:rFonts w:ascii="Arial" w:hAnsi="Arial"/>
          <w:sz w:val="22"/>
          <w:szCs w:val="22"/>
        </w:rPr>
        <w:t xml:space="preserve"> and the restriction of defective</w:t>
      </w:r>
      <w:r>
        <w:rPr>
          <w:rFonts w:ascii="Arial" w:hAnsi="Arial"/>
          <w:sz w:val="22"/>
          <w:szCs w:val="22"/>
        </w:rPr>
        <w:t xml:space="preserve"> parts / products / batches etc. must be ensured.</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If WAM provides production and testing material to the contractor, particularly materials and facilities related to deliveries, these must be labelled as the property of WAM and included in the Contractor’s quality management system like their own production and testing material. Access to WAM property and related documentation must be granted by the Contractor to WAM at any time. The Contractor is responsible for its integrity and proper function and takes care of its maintenance and repair. The scrapping of WAM property may only take place upon written authorisation by WAM.</w:t>
      </w:r>
    </w:p>
    <w:p w:rsidR="00B63B01" w:rsidRPr="0017408D" w:rsidRDefault="00C43A34" w:rsidP="0088290F">
      <w:pPr>
        <w:pStyle w:val="berschrift2"/>
      </w:pPr>
      <w:bookmarkStart w:id="17" w:name="_Toc33454803"/>
      <w:r>
        <w:t>5.3 Delivery, incoming goods inspection</w:t>
      </w:r>
      <w:bookmarkEnd w:id="17"/>
    </w:p>
    <w:p w:rsidR="00D3250D" w:rsidRPr="00445374" w:rsidRDefault="001D021A" w:rsidP="00E92A69">
      <w:pPr>
        <w:autoSpaceDE w:val="0"/>
        <w:autoSpaceDN w:val="0"/>
        <w:adjustRightInd w:val="0"/>
        <w:ind w:right="709"/>
        <w:jc w:val="both"/>
        <w:rPr>
          <w:rFonts w:ascii="Arial" w:hAnsi="Arial"/>
          <w:sz w:val="22"/>
          <w:szCs w:val="22"/>
        </w:rPr>
      </w:pPr>
      <w:r w:rsidRPr="00445374">
        <w:rPr>
          <w:rFonts w:ascii="Arial" w:hAnsi="Arial"/>
          <w:sz w:val="22"/>
          <w:szCs w:val="22"/>
        </w:rPr>
        <w:t xml:space="preserve">For each newly manufactured batch, the Contractor must verify with a delivered test report that the delivered goods have been checked in accordance with the test plan or according to an individually agreed procedure and that they have no defects. </w:t>
      </w:r>
    </w:p>
    <w:p w:rsidR="00D3250D" w:rsidRPr="00445374" w:rsidRDefault="003D70B2" w:rsidP="00E92A69">
      <w:pPr>
        <w:autoSpaceDE w:val="0"/>
        <w:autoSpaceDN w:val="0"/>
        <w:adjustRightInd w:val="0"/>
        <w:ind w:right="709"/>
        <w:jc w:val="both"/>
        <w:rPr>
          <w:rFonts w:ascii="Arial" w:hAnsi="Arial"/>
          <w:sz w:val="22"/>
          <w:szCs w:val="22"/>
        </w:rPr>
      </w:pPr>
      <w:r w:rsidRPr="00445374">
        <w:rPr>
          <w:rFonts w:ascii="Arial" w:hAnsi="Arial"/>
          <w:sz w:val="22"/>
          <w:szCs w:val="22"/>
        </w:rPr>
        <w:t>Irrespective of any agreements to the contrary, Supplier shall be obliged to provide WAM with a 3.1 certificate for each delivery without being requested to do so. Certificates shall be sent to the following e-mail address</w:t>
      </w:r>
    </w:p>
    <w:p w:rsidR="003D70B2" w:rsidRPr="00445374" w:rsidRDefault="009E450C" w:rsidP="00E92A69">
      <w:pPr>
        <w:autoSpaceDE w:val="0"/>
        <w:autoSpaceDN w:val="0"/>
        <w:adjustRightInd w:val="0"/>
        <w:ind w:right="709"/>
        <w:jc w:val="both"/>
        <w:rPr>
          <w:rStyle w:val="Hyperlink"/>
          <w:rFonts w:ascii="Arial" w:hAnsi="Arial" w:cs="Arial"/>
          <w:color w:val="auto"/>
          <w:u w:val="none"/>
        </w:rPr>
      </w:pPr>
      <w:hyperlink r:id="rId12" w:history="1">
        <w:r w:rsidR="003D70B2" w:rsidRPr="00445374">
          <w:rPr>
            <w:rStyle w:val="Hyperlink"/>
            <w:rFonts w:ascii="Arial" w:hAnsi="Arial" w:cs="Arial"/>
          </w:rPr>
          <w:t>EA-GER-Q-Dokument@horizonglobal.com</w:t>
        </w:r>
      </w:hyperlink>
      <w:r w:rsidR="003D70B2" w:rsidRPr="00445374">
        <w:rPr>
          <w:rStyle w:val="Hyperlink"/>
          <w:rFonts w:ascii="Arial" w:hAnsi="Arial" w:cs="Arial"/>
          <w:color w:val="auto"/>
          <w:u w:val="none"/>
        </w:rPr>
        <w:t xml:space="preserve"> stating the information of:</w:t>
      </w:r>
    </w:p>
    <w:p w:rsidR="003D70B2" w:rsidRPr="00445374" w:rsidRDefault="003D70B2" w:rsidP="00E92A69">
      <w:pPr>
        <w:autoSpaceDE w:val="0"/>
        <w:autoSpaceDN w:val="0"/>
        <w:adjustRightInd w:val="0"/>
        <w:ind w:right="709"/>
        <w:jc w:val="both"/>
        <w:rPr>
          <w:rStyle w:val="Hyperlink"/>
          <w:rFonts w:ascii="Arial" w:hAnsi="Arial" w:cs="Arial"/>
          <w:color w:val="auto"/>
        </w:rPr>
      </w:pPr>
    </w:p>
    <w:p w:rsidR="003D70B2" w:rsidRPr="00445374" w:rsidRDefault="003D70B2" w:rsidP="00E92A69">
      <w:pPr>
        <w:autoSpaceDE w:val="0"/>
        <w:autoSpaceDN w:val="0"/>
        <w:adjustRightInd w:val="0"/>
        <w:ind w:right="709"/>
        <w:jc w:val="both"/>
        <w:rPr>
          <w:rStyle w:val="Hyperlink"/>
          <w:rFonts w:ascii="Arial" w:hAnsi="Arial" w:cs="Arial"/>
          <w:color w:val="auto"/>
        </w:rPr>
      </w:pPr>
      <w:r w:rsidRPr="00445374">
        <w:rPr>
          <w:rStyle w:val="Hyperlink"/>
          <w:rFonts w:ascii="Arial" w:hAnsi="Arial" w:cs="Arial"/>
          <w:color w:val="auto"/>
        </w:rPr>
        <w:t xml:space="preserve">Material </w:t>
      </w:r>
      <w:proofErr w:type="spellStart"/>
      <w:r w:rsidRPr="00445374">
        <w:rPr>
          <w:rStyle w:val="Hyperlink"/>
          <w:rFonts w:ascii="Arial" w:hAnsi="Arial" w:cs="Arial"/>
          <w:color w:val="auto"/>
        </w:rPr>
        <w:t>batch_material</w:t>
      </w:r>
      <w:proofErr w:type="spellEnd"/>
      <w:r w:rsidRPr="00445374">
        <w:rPr>
          <w:rStyle w:val="Hyperlink"/>
          <w:rFonts w:ascii="Arial" w:hAnsi="Arial" w:cs="Arial"/>
          <w:color w:val="auto"/>
        </w:rPr>
        <w:t xml:space="preserve"> </w:t>
      </w:r>
      <w:proofErr w:type="spellStart"/>
      <w:r w:rsidRPr="00445374">
        <w:rPr>
          <w:rStyle w:val="Hyperlink"/>
          <w:rFonts w:ascii="Arial" w:hAnsi="Arial" w:cs="Arial"/>
          <w:color w:val="auto"/>
        </w:rPr>
        <w:t>number_vendor</w:t>
      </w:r>
      <w:proofErr w:type="spellEnd"/>
      <w:r w:rsidRPr="00445374">
        <w:rPr>
          <w:rStyle w:val="Hyperlink"/>
          <w:rFonts w:ascii="Arial" w:hAnsi="Arial" w:cs="Arial"/>
          <w:color w:val="auto"/>
        </w:rPr>
        <w:t xml:space="preserve"> </w:t>
      </w:r>
      <w:proofErr w:type="spellStart"/>
      <w:r w:rsidRPr="00445374">
        <w:rPr>
          <w:rStyle w:val="Hyperlink"/>
          <w:rFonts w:ascii="Arial" w:hAnsi="Arial" w:cs="Arial"/>
          <w:color w:val="auto"/>
        </w:rPr>
        <w:t>number_order</w:t>
      </w:r>
      <w:proofErr w:type="spellEnd"/>
      <w:r w:rsidRPr="00445374">
        <w:rPr>
          <w:rStyle w:val="Hyperlink"/>
          <w:rFonts w:ascii="Arial" w:hAnsi="Arial" w:cs="Arial"/>
          <w:color w:val="auto"/>
        </w:rPr>
        <w:t xml:space="preserve"> number</w:t>
      </w:r>
    </w:p>
    <w:p w:rsidR="003D70B2" w:rsidRPr="00445374" w:rsidRDefault="003D70B2" w:rsidP="00E92A69">
      <w:pPr>
        <w:autoSpaceDE w:val="0"/>
        <w:autoSpaceDN w:val="0"/>
        <w:adjustRightInd w:val="0"/>
        <w:ind w:right="709"/>
        <w:jc w:val="both"/>
        <w:rPr>
          <w:rFonts w:ascii="Arial" w:hAnsi="Arial"/>
          <w:sz w:val="22"/>
          <w:szCs w:val="22"/>
        </w:rPr>
      </w:pPr>
    </w:p>
    <w:p w:rsidR="00D3250D" w:rsidRDefault="003D70B2" w:rsidP="00E92A69">
      <w:pPr>
        <w:autoSpaceDE w:val="0"/>
        <w:autoSpaceDN w:val="0"/>
        <w:adjustRightInd w:val="0"/>
        <w:ind w:right="709"/>
        <w:jc w:val="both"/>
        <w:rPr>
          <w:rFonts w:ascii="Arial" w:hAnsi="Arial"/>
          <w:sz w:val="22"/>
          <w:szCs w:val="22"/>
        </w:rPr>
      </w:pPr>
      <w:r w:rsidRPr="00445374">
        <w:rPr>
          <w:rFonts w:ascii="Arial" w:hAnsi="Arial"/>
          <w:sz w:val="22"/>
          <w:szCs w:val="22"/>
        </w:rPr>
        <w:t>to make available. Any deviation from this must be made in wr</w:t>
      </w:r>
      <w:r w:rsidR="00184D86" w:rsidRPr="00445374">
        <w:rPr>
          <w:rFonts w:ascii="Arial" w:hAnsi="Arial"/>
          <w:sz w:val="22"/>
          <w:szCs w:val="22"/>
        </w:rPr>
        <w:t>itten form</w:t>
      </w:r>
      <w:r w:rsidRPr="00445374">
        <w:rPr>
          <w:rFonts w:ascii="Arial" w:hAnsi="Arial"/>
          <w:sz w:val="22"/>
          <w:szCs w:val="22"/>
        </w:rPr>
        <w:t>; WAM provides for form FO-24 6c here, which can be requested on request.</w:t>
      </w:r>
    </w:p>
    <w:p w:rsidR="00D3250D" w:rsidRDefault="00D3250D" w:rsidP="00E92A69">
      <w:pPr>
        <w:autoSpaceDE w:val="0"/>
        <w:autoSpaceDN w:val="0"/>
        <w:adjustRightInd w:val="0"/>
        <w:ind w:right="709"/>
        <w:jc w:val="both"/>
        <w:rPr>
          <w:rFonts w:ascii="Arial" w:hAnsi="Arial"/>
          <w:sz w:val="22"/>
          <w:szCs w:val="22"/>
        </w:rPr>
      </w:pPr>
    </w:p>
    <w:p w:rsidR="00B63B01" w:rsidRPr="0017408D" w:rsidRDefault="001D021A" w:rsidP="00E92A69">
      <w:pPr>
        <w:autoSpaceDE w:val="0"/>
        <w:autoSpaceDN w:val="0"/>
        <w:adjustRightInd w:val="0"/>
        <w:ind w:right="709"/>
        <w:jc w:val="both"/>
        <w:rPr>
          <w:rFonts w:ascii="Arial" w:hAnsi="Arial" w:cs="Arial"/>
          <w:sz w:val="22"/>
          <w:szCs w:val="22"/>
        </w:rPr>
      </w:pPr>
      <w:r>
        <w:rPr>
          <w:rFonts w:ascii="Arial" w:hAnsi="Arial"/>
          <w:sz w:val="22"/>
          <w:szCs w:val="22"/>
        </w:rPr>
        <w:lastRenderedPageBreak/>
        <w:t xml:space="preserve">Upon receipt of the Contractor goods, WAM’s inspection obligation is limited to checking the amount and identity of delivery items as well as checking for externally visible damage. During this inspection, any defects found must be reported to the Contractor by WAM. This notification must be punctual, </w:t>
      </w:r>
      <w:proofErr w:type="gramStart"/>
      <w:r>
        <w:rPr>
          <w:rFonts w:ascii="Arial" w:hAnsi="Arial"/>
          <w:sz w:val="22"/>
          <w:szCs w:val="22"/>
        </w:rPr>
        <w:t>provided that</w:t>
      </w:r>
      <w:proofErr w:type="gramEnd"/>
      <w:r>
        <w:rPr>
          <w:rFonts w:ascii="Arial" w:hAnsi="Arial"/>
          <w:sz w:val="22"/>
          <w:szCs w:val="22"/>
        </w:rPr>
        <w:t xml:space="preserve"> it is given to the Contractor within two weeks, calculated from the point of the delivery of the goods. Exceptions to this are hidden defects. </w:t>
      </w:r>
    </w:p>
    <w:p w:rsidR="0088290F" w:rsidRPr="0017408D" w:rsidRDefault="0088290F"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The Parties </w:t>
      </w:r>
      <w:proofErr w:type="gramStart"/>
      <w:r>
        <w:rPr>
          <w:rFonts w:ascii="Arial" w:hAnsi="Arial"/>
          <w:sz w:val="22"/>
          <w:szCs w:val="22"/>
        </w:rPr>
        <w:t>are in agreement</w:t>
      </w:r>
      <w:proofErr w:type="gramEnd"/>
      <w:r>
        <w:rPr>
          <w:rFonts w:ascii="Arial" w:hAnsi="Arial"/>
          <w:sz w:val="22"/>
          <w:szCs w:val="22"/>
        </w:rPr>
        <w:t xml:space="preserve"> that further incoming goods inspections shall not take place. The Contractor is thereby in agreement that it renounces its rights stipulated in Section 377 of the German Commercial Code. The Contractor is therefore also in agreement that the outgoing goods inspections to be carried out by it serve the same purpose as the incoming inspections required by WAM in accordance with Section 377 of the German Commercial Code. The Contractor must thereby adjust its quality management system and its quality assurance measures to the reduced incoming goods inspection.</w:t>
      </w:r>
    </w:p>
    <w:p w:rsidR="00B63B01" w:rsidRPr="0017408D" w:rsidRDefault="00B63B01" w:rsidP="00E92A69">
      <w:pPr>
        <w:autoSpaceDE w:val="0"/>
        <w:autoSpaceDN w:val="0"/>
        <w:adjustRightInd w:val="0"/>
        <w:ind w:right="709"/>
        <w:jc w:val="both"/>
        <w:rPr>
          <w:rFonts w:ascii="Arial" w:hAnsi="Arial" w:cs="Arial"/>
          <w:sz w:val="22"/>
          <w:szCs w:val="22"/>
        </w:rPr>
      </w:pPr>
    </w:p>
    <w:p w:rsidR="002F6B46"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The Contractor will ensure that its liability insurance recognises the preceding amendment of legal regulations, without thereby impairing the existing cover of its liability insurance. </w:t>
      </w:r>
    </w:p>
    <w:p w:rsidR="002F6B46" w:rsidRPr="0017408D" w:rsidRDefault="002F6B46" w:rsidP="00E92A69">
      <w:pPr>
        <w:autoSpaceDE w:val="0"/>
        <w:autoSpaceDN w:val="0"/>
        <w:adjustRightInd w:val="0"/>
        <w:ind w:right="709"/>
        <w:jc w:val="both"/>
        <w:rPr>
          <w:rFonts w:ascii="Arial" w:hAnsi="Arial" w:cs="Arial"/>
          <w:sz w:val="22"/>
          <w:szCs w:val="22"/>
        </w:rPr>
      </w:pPr>
    </w:p>
    <w:p w:rsidR="00B63B01" w:rsidRPr="0017408D" w:rsidRDefault="0089489A" w:rsidP="00E92A69">
      <w:pPr>
        <w:autoSpaceDE w:val="0"/>
        <w:autoSpaceDN w:val="0"/>
        <w:adjustRightInd w:val="0"/>
        <w:ind w:right="709"/>
        <w:jc w:val="both"/>
        <w:rPr>
          <w:rFonts w:ascii="Arial" w:hAnsi="Arial" w:cs="Arial"/>
          <w:sz w:val="22"/>
          <w:szCs w:val="22"/>
        </w:rPr>
      </w:pPr>
      <w:r>
        <w:rPr>
          <w:rFonts w:ascii="Arial" w:hAnsi="Arial"/>
          <w:sz w:val="22"/>
          <w:szCs w:val="22"/>
        </w:rPr>
        <w:t>For all other logistical topics, please refer to our supplier logistics manual (FO26-5, in its current version).</w:t>
      </w:r>
    </w:p>
    <w:p w:rsidR="00034118" w:rsidRPr="0017408D" w:rsidRDefault="00C43A34" w:rsidP="0088290F">
      <w:pPr>
        <w:pStyle w:val="berschrift2"/>
      </w:pPr>
      <w:bookmarkStart w:id="18" w:name="_Toc33454804"/>
      <w:r>
        <w:t>5.4 Complaints</w:t>
      </w:r>
      <w:bookmarkEnd w:id="18"/>
    </w:p>
    <w:p w:rsidR="00034118" w:rsidRPr="0017408D" w:rsidRDefault="00034118" w:rsidP="0088290F">
      <w:pPr>
        <w:autoSpaceDE w:val="0"/>
        <w:autoSpaceDN w:val="0"/>
        <w:adjustRightInd w:val="0"/>
        <w:ind w:right="709"/>
        <w:jc w:val="both"/>
        <w:rPr>
          <w:rFonts w:ascii="Arial" w:hAnsi="Arial" w:cs="Arial"/>
          <w:sz w:val="22"/>
          <w:szCs w:val="22"/>
        </w:rPr>
      </w:pPr>
      <w:r>
        <w:rPr>
          <w:rFonts w:ascii="Arial" w:hAnsi="Arial"/>
          <w:sz w:val="22"/>
          <w:szCs w:val="22"/>
        </w:rPr>
        <w:t xml:space="preserve">WAM will inform the Contractor if deviations from the agreed product quality are detected </w:t>
      </w:r>
      <w:proofErr w:type="gramStart"/>
      <w:r>
        <w:rPr>
          <w:rFonts w:ascii="Arial" w:hAnsi="Arial"/>
          <w:sz w:val="22"/>
          <w:szCs w:val="22"/>
        </w:rPr>
        <w:t>on the basis of</w:t>
      </w:r>
      <w:proofErr w:type="gramEnd"/>
      <w:r>
        <w:rPr>
          <w:rFonts w:ascii="Arial" w:hAnsi="Arial"/>
          <w:sz w:val="22"/>
          <w:szCs w:val="22"/>
        </w:rPr>
        <w:t xml:space="preserve"> tests, assembly problems, customer complaints or other checks. Immediately after being informed, the Contractor must initiate a quick analysis and correction. Furthermore, the Contractor is responsible for restricting the affected outstanding inventory. It must immediately (at the latest within one working day) introduce emergency measures such as the identification of affected batches, replacement, sorting or repairs.</w:t>
      </w:r>
    </w:p>
    <w:p w:rsidR="00034118" w:rsidRPr="0017408D" w:rsidRDefault="00034118" w:rsidP="0088290F">
      <w:pPr>
        <w:autoSpaceDE w:val="0"/>
        <w:autoSpaceDN w:val="0"/>
        <w:adjustRightInd w:val="0"/>
        <w:ind w:right="709"/>
        <w:jc w:val="both"/>
        <w:rPr>
          <w:rFonts w:ascii="Arial" w:hAnsi="Arial" w:cs="Arial"/>
          <w:sz w:val="22"/>
          <w:szCs w:val="22"/>
        </w:rPr>
      </w:pPr>
    </w:p>
    <w:p w:rsidR="00034118" w:rsidRPr="0017408D" w:rsidRDefault="00034118" w:rsidP="0088290F">
      <w:pPr>
        <w:autoSpaceDE w:val="0"/>
        <w:autoSpaceDN w:val="0"/>
        <w:adjustRightInd w:val="0"/>
        <w:ind w:right="709"/>
        <w:jc w:val="both"/>
        <w:rPr>
          <w:rFonts w:ascii="Arial" w:hAnsi="Arial" w:cs="Arial"/>
          <w:sz w:val="22"/>
          <w:szCs w:val="22"/>
        </w:rPr>
      </w:pPr>
      <w:r>
        <w:rPr>
          <w:rFonts w:ascii="Arial" w:hAnsi="Arial"/>
          <w:sz w:val="22"/>
          <w:szCs w:val="22"/>
        </w:rPr>
        <w:t>If the Contractor does not indicate a suitable immediate measure to WAM within one working day - at the latest after 24 hours - WAM is entitled to commission a service provider at the expense of the Contractor to carry out immediate measures at WAM's discretion.</w:t>
      </w:r>
      <w:r>
        <w:rPr>
          <w:rFonts w:ascii="Arial" w:hAnsi="Arial"/>
        </w:rPr>
        <w:t xml:space="preserve"> </w:t>
      </w:r>
      <w:r>
        <w:rPr>
          <w:rFonts w:ascii="Arial" w:hAnsi="Arial"/>
          <w:sz w:val="22"/>
          <w:szCs w:val="22"/>
        </w:rPr>
        <w:t>After no later than 3 working days, the Contractor must commission the service provider.</w:t>
      </w:r>
    </w:p>
    <w:p w:rsidR="00034118" w:rsidRPr="0017408D" w:rsidRDefault="00034118" w:rsidP="0088290F">
      <w:pPr>
        <w:autoSpaceDE w:val="0"/>
        <w:autoSpaceDN w:val="0"/>
        <w:adjustRightInd w:val="0"/>
        <w:ind w:right="709"/>
        <w:jc w:val="both"/>
        <w:rPr>
          <w:rFonts w:ascii="Arial" w:hAnsi="Arial" w:cs="Arial"/>
          <w:sz w:val="22"/>
          <w:szCs w:val="22"/>
        </w:rPr>
      </w:pPr>
    </w:p>
    <w:p w:rsidR="00034118" w:rsidRPr="0017408D" w:rsidRDefault="00034118" w:rsidP="0088290F">
      <w:pPr>
        <w:autoSpaceDE w:val="0"/>
        <w:autoSpaceDN w:val="0"/>
        <w:adjustRightInd w:val="0"/>
        <w:ind w:right="709"/>
        <w:jc w:val="both"/>
        <w:rPr>
          <w:rFonts w:ascii="Arial" w:hAnsi="Arial" w:cs="Arial"/>
          <w:sz w:val="22"/>
          <w:szCs w:val="22"/>
        </w:rPr>
      </w:pPr>
      <w:r>
        <w:rPr>
          <w:rFonts w:ascii="Arial" w:hAnsi="Arial"/>
          <w:sz w:val="22"/>
          <w:szCs w:val="22"/>
        </w:rPr>
        <w:t xml:space="preserve">The supplier shall keep records of all activities and arrange appropriate corrective actions, which are controlled via an action plan and made available on request by WAM. </w:t>
      </w:r>
    </w:p>
    <w:p w:rsidR="00034118" w:rsidRPr="0017408D" w:rsidRDefault="00034118" w:rsidP="0088290F">
      <w:pPr>
        <w:autoSpaceDE w:val="0"/>
        <w:autoSpaceDN w:val="0"/>
        <w:adjustRightInd w:val="0"/>
        <w:ind w:right="709"/>
        <w:jc w:val="both"/>
        <w:rPr>
          <w:rFonts w:ascii="Arial" w:hAnsi="Arial" w:cs="Arial"/>
          <w:sz w:val="22"/>
          <w:szCs w:val="22"/>
        </w:rPr>
      </w:pPr>
    </w:p>
    <w:p w:rsidR="00B43DF8" w:rsidRPr="0017408D" w:rsidRDefault="00B43DF8" w:rsidP="0088290F">
      <w:pPr>
        <w:autoSpaceDE w:val="0"/>
        <w:autoSpaceDN w:val="0"/>
        <w:adjustRightInd w:val="0"/>
        <w:ind w:right="709"/>
        <w:jc w:val="both"/>
        <w:rPr>
          <w:rFonts w:ascii="Arial" w:hAnsi="Arial" w:cs="Arial"/>
          <w:sz w:val="22"/>
          <w:szCs w:val="22"/>
        </w:rPr>
      </w:pPr>
      <w:r>
        <w:rPr>
          <w:rFonts w:ascii="Arial" w:hAnsi="Arial"/>
          <w:sz w:val="22"/>
          <w:szCs w:val="22"/>
        </w:rPr>
        <w:t xml:space="preserve">The Contractor must send WAM an initial response to the case within 4 hours of receipt of the complaint - in any case on the same working day - by telephone and / or by e-mail. In addition, the Contractor must submit a 3-D report within 24 hours and a full 8-D report after 10 working days at the latest. If the respective report is not received by WAM within these deadlines, the Contractor will be charged proportionate costs of 500 Euro. The right to assertion regarding further costs and expenses remains reserved. </w:t>
      </w:r>
    </w:p>
    <w:p w:rsidR="00B43DF8" w:rsidRPr="0017408D" w:rsidRDefault="00B43DF8" w:rsidP="0088290F">
      <w:pPr>
        <w:autoSpaceDE w:val="0"/>
        <w:autoSpaceDN w:val="0"/>
        <w:adjustRightInd w:val="0"/>
        <w:ind w:right="709"/>
        <w:jc w:val="both"/>
        <w:rPr>
          <w:rFonts w:ascii="Arial" w:hAnsi="Arial" w:cs="Arial"/>
          <w:sz w:val="22"/>
          <w:szCs w:val="22"/>
        </w:rPr>
      </w:pPr>
    </w:p>
    <w:p w:rsidR="00034118" w:rsidRPr="0017408D" w:rsidRDefault="00034118" w:rsidP="0088290F">
      <w:pPr>
        <w:autoSpaceDE w:val="0"/>
        <w:autoSpaceDN w:val="0"/>
        <w:adjustRightInd w:val="0"/>
        <w:ind w:right="709"/>
        <w:jc w:val="both"/>
        <w:rPr>
          <w:rFonts w:ascii="Arial" w:hAnsi="Arial" w:cs="Arial"/>
          <w:sz w:val="22"/>
          <w:szCs w:val="22"/>
        </w:rPr>
      </w:pPr>
      <w:r>
        <w:rPr>
          <w:rFonts w:ascii="Arial" w:hAnsi="Arial"/>
          <w:sz w:val="22"/>
          <w:szCs w:val="22"/>
        </w:rPr>
        <w:t>Proof of remedial action must be submitted by the Contractor to WAM within a reasonable time limit specified by WAM.</w:t>
      </w:r>
    </w:p>
    <w:p w:rsidR="00034118" w:rsidRPr="0017408D" w:rsidRDefault="00034118" w:rsidP="0088290F">
      <w:pPr>
        <w:autoSpaceDE w:val="0"/>
        <w:autoSpaceDN w:val="0"/>
        <w:adjustRightInd w:val="0"/>
        <w:ind w:right="709"/>
        <w:jc w:val="both"/>
        <w:rPr>
          <w:rFonts w:ascii="Arial" w:hAnsi="Arial" w:cs="Arial"/>
          <w:sz w:val="22"/>
          <w:szCs w:val="22"/>
        </w:rPr>
      </w:pPr>
    </w:p>
    <w:p w:rsidR="00034118" w:rsidRPr="0017408D" w:rsidRDefault="00034118" w:rsidP="0088290F">
      <w:pPr>
        <w:autoSpaceDE w:val="0"/>
        <w:autoSpaceDN w:val="0"/>
        <w:adjustRightInd w:val="0"/>
        <w:ind w:right="709"/>
        <w:jc w:val="both"/>
        <w:rPr>
          <w:rFonts w:ascii="Arial" w:hAnsi="Arial" w:cs="Arial"/>
          <w:sz w:val="22"/>
          <w:szCs w:val="22"/>
        </w:rPr>
      </w:pPr>
      <w:r>
        <w:rPr>
          <w:rFonts w:ascii="Arial" w:hAnsi="Arial"/>
          <w:sz w:val="22"/>
          <w:szCs w:val="22"/>
        </w:rPr>
        <w:t>Legal or contractual agreed rights of WAM arising from defect warranties and/or liability shall not be affected by the provisions of section 5.4.</w:t>
      </w:r>
    </w:p>
    <w:p w:rsidR="005F5E25" w:rsidRPr="0017408D" w:rsidRDefault="00831DAB" w:rsidP="0088290F">
      <w:pPr>
        <w:pStyle w:val="berschrift2"/>
      </w:pPr>
      <w:bookmarkStart w:id="19" w:name="_Toc33454805"/>
      <w:bookmarkStart w:id="20" w:name="_Hlk16494482"/>
      <w:r>
        <w:lastRenderedPageBreak/>
        <w:t>5.5 Supplier evaluation</w:t>
      </w:r>
      <w:bookmarkEnd w:id="19"/>
    </w:p>
    <w:p w:rsidR="005F5E25" w:rsidRPr="00445374" w:rsidRDefault="00AE1398" w:rsidP="005F5E25">
      <w:pPr>
        <w:autoSpaceDE w:val="0"/>
        <w:autoSpaceDN w:val="0"/>
        <w:adjustRightInd w:val="0"/>
        <w:ind w:right="709"/>
        <w:jc w:val="both"/>
        <w:rPr>
          <w:rFonts w:ascii="Arial" w:hAnsi="Arial" w:cs="Arial"/>
          <w:sz w:val="22"/>
          <w:szCs w:val="22"/>
        </w:rPr>
      </w:pPr>
      <w:r>
        <w:rPr>
          <w:rFonts w:ascii="Arial" w:hAnsi="Arial"/>
          <w:sz w:val="22"/>
          <w:szCs w:val="22"/>
        </w:rPr>
        <w:t xml:space="preserve">The supplier evaluation will be provided to the Contractor in regular intervals by WAM. After receiving the supplier evaluation for a B and C classification, the Contractor is obligated to </w:t>
      </w:r>
      <w:r w:rsidRPr="00445374">
        <w:rPr>
          <w:rFonts w:ascii="Arial" w:hAnsi="Arial"/>
          <w:sz w:val="22"/>
          <w:szCs w:val="22"/>
        </w:rPr>
        <w:t xml:space="preserve">proactively define measures within 14 days with the objective of improving the classification. The improvement program must be made available to WAM within the above-mentioned deadline. If the Contractor is categorised </w:t>
      </w:r>
      <w:r w:rsidR="002105AB" w:rsidRPr="00445374">
        <w:rPr>
          <w:rFonts w:ascii="Arial" w:hAnsi="Arial"/>
          <w:sz w:val="22"/>
          <w:szCs w:val="22"/>
        </w:rPr>
        <w:t>3 times sequential as C</w:t>
      </w:r>
      <w:r w:rsidRPr="00445374">
        <w:rPr>
          <w:rFonts w:ascii="Arial" w:hAnsi="Arial"/>
          <w:sz w:val="22"/>
          <w:szCs w:val="22"/>
        </w:rPr>
        <w:t xml:space="preserve">, it must fully support a possible </w:t>
      </w:r>
      <w:r w:rsidR="00CB1D30" w:rsidRPr="00445374">
        <w:rPr>
          <w:rFonts w:ascii="Arial" w:hAnsi="Arial"/>
          <w:sz w:val="22"/>
          <w:szCs w:val="22"/>
        </w:rPr>
        <w:t>relocation</w:t>
      </w:r>
      <w:r w:rsidRPr="00445374">
        <w:rPr>
          <w:rFonts w:ascii="Arial" w:hAnsi="Arial"/>
          <w:sz w:val="22"/>
          <w:szCs w:val="22"/>
        </w:rPr>
        <w:t>. It must also bear the costs for this.</w:t>
      </w:r>
      <w:r w:rsidRPr="00445374">
        <w:rPr>
          <w:rFonts w:ascii="Arial" w:hAnsi="Arial"/>
          <w:color w:val="FF0000"/>
          <w:sz w:val="22"/>
          <w:szCs w:val="22"/>
        </w:rPr>
        <w:t xml:space="preserve"> </w:t>
      </w:r>
      <w:r w:rsidRPr="00445374">
        <w:rPr>
          <w:rFonts w:ascii="Arial" w:hAnsi="Arial"/>
          <w:sz w:val="22"/>
          <w:szCs w:val="22"/>
        </w:rPr>
        <w:t xml:space="preserve"> </w:t>
      </w:r>
      <w:bookmarkEnd w:id="20"/>
    </w:p>
    <w:p w:rsidR="00B63B01" w:rsidRPr="00445374" w:rsidRDefault="00DD554E" w:rsidP="0088290F">
      <w:pPr>
        <w:pStyle w:val="berschrift2"/>
      </w:pPr>
      <w:bookmarkStart w:id="21" w:name="_Toc33454806"/>
      <w:bookmarkStart w:id="22" w:name="_Hlk20139011"/>
      <w:r w:rsidRPr="00445374">
        <w:t>5.6 Criteria and scope of requalification tests</w:t>
      </w:r>
      <w:bookmarkEnd w:id="21"/>
    </w:p>
    <w:bookmarkEnd w:id="22"/>
    <w:p w:rsidR="007B0484" w:rsidRPr="0017408D" w:rsidRDefault="007B0484" w:rsidP="003D309D">
      <w:pPr>
        <w:autoSpaceDE w:val="0"/>
        <w:autoSpaceDN w:val="0"/>
        <w:adjustRightInd w:val="0"/>
        <w:ind w:right="709"/>
        <w:jc w:val="both"/>
        <w:rPr>
          <w:rFonts w:ascii="Arial" w:hAnsi="Arial" w:cs="Arial"/>
          <w:color w:val="000000" w:themeColor="text1"/>
          <w:sz w:val="22"/>
          <w:szCs w:val="22"/>
        </w:rPr>
      </w:pPr>
      <w:r w:rsidRPr="00445374">
        <w:rPr>
          <w:rFonts w:ascii="Arial" w:hAnsi="Arial"/>
          <w:color w:val="000000" w:themeColor="text1"/>
          <w:sz w:val="22"/>
          <w:szCs w:val="22"/>
        </w:rPr>
        <w:t xml:space="preserve">The Contractor shall carry out at least one free requalification test for each product and process for WAM per year, to prove a stable level of quality, beginning at the point of the conditional initial sample approval. The requalification tests must include </w:t>
      </w:r>
      <w:proofErr w:type="gramStart"/>
      <w:r w:rsidRPr="00445374">
        <w:rPr>
          <w:rFonts w:ascii="Arial" w:hAnsi="Arial"/>
          <w:color w:val="000000" w:themeColor="text1"/>
          <w:sz w:val="22"/>
          <w:szCs w:val="22"/>
        </w:rPr>
        <w:t>all of</w:t>
      </w:r>
      <w:proofErr w:type="gramEnd"/>
      <w:r w:rsidRPr="00445374">
        <w:rPr>
          <w:rFonts w:ascii="Arial" w:hAnsi="Arial"/>
          <w:color w:val="000000" w:themeColor="text1"/>
          <w:sz w:val="22"/>
          <w:szCs w:val="22"/>
        </w:rPr>
        <w:t xml:space="preserve"> the specifications regarding material, dimensions and function stipulated by WAM for the product. They are carried out in accordance with the specifications for initial sample </w:t>
      </w:r>
      <w:r w:rsidR="002105AB" w:rsidRPr="00445374">
        <w:rPr>
          <w:rFonts w:ascii="Arial" w:hAnsi="Arial"/>
          <w:color w:val="000000" w:themeColor="text1"/>
          <w:sz w:val="22"/>
          <w:szCs w:val="22"/>
        </w:rPr>
        <w:t>inspection</w:t>
      </w:r>
      <w:r w:rsidRPr="00445374">
        <w:rPr>
          <w:rFonts w:ascii="Arial" w:hAnsi="Arial"/>
          <w:color w:val="000000" w:themeColor="text1"/>
          <w:sz w:val="22"/>
          <w:szCs w:val="22"/>
        </w:rPr>
        <w:t xml:space="preserve">, unless otherwise stated in writing. </w:t>
      </w:r>
      <w:r w:rsidR="002604D5" w:rsidRPr="00445374">
        <w:rPr>
          <w:rFonts w:ascii="Arial" w:hAnsi="Arial"/>
          <w:color w:val="000000" w:themeColor="text1"/>
          <w:sz w:val="22"/>
          <w:szCs w:val="22"/>
        </w:rPr>
        <w:t xml:space="preserve">The formation of families of parts is permitted. The criteria for the formation of product families must be stated by the Contractor. </w:t>
      </w:r>
      <w:proofErr w:type="gramStart"/>
      <w:r w:rsidR="002604D5" w:rsidRPr="00445374">
        <w:rPr>
          <w:rFonts w:ascii="Arial" w:hAnsi="Arial"/>
          <w:color w:val="000000" w:themeColor="text1"/>
          <w:sz w:val="22"/>
          <w:szCs w:val="22"/>
        </w:rPr>
        <w:t>In the event that</w:t>
      </w:r>
      <w:proofErr w:type="gramEnd"/>
      <w:r w:rsidR="002604D5" w:rsidRPr="00445374">
        <w:rPr>
          <w:rFonts w:ascii="Arial" w:hAnsi="Arial"/>
          <w:color w:val="000000" w:themeColor="text1"/>
          <w:sz w:val="22"/>
          <w:szCs w:val="22"/>
        </w:rPr>
        <w:t xml:space="preserve"> no meaningful product families can be formed, all products must be requalified</w:t>
      </w:r>
      <w:r w:rsidR="00184D86" w:rsidRPr="00445374">
        <w:rPr>
          <w:rFonts w:ascii="Arial" w:hAnsi="Arial"/>
          <w:color w:val="000000" w:themeColor="text1"/>
          <w:sz w:val="22"/>
          <w:szCs w:val="22"/>
        </w:rPr>
        <w:t xml:space="preserve"> </w:t>
      </w:r>
      <w:r w:rsidR="003874F0" w:rsidRPr="00445374">
        <w:rPr>
          <w:rFonts w:ascii="Arial" w:hAnsi="Arial"/>
          <w:color w:val="000000" w:themeColor="text1"/>
          <w:sz w:val="22"/>
          <w:szCs w:val="22"/>
        </w:rPr>
        <w:t>separately</w:t>
      </w:r>
      <w:r w:rsidR="002604D5" w:rsidRPr="00445374">
        <w:rPr>
          <w:rFonts w:ascii="Arial" w:hAnsi="Arial"/>
          <w:color w:val="000000" w:themeColor="text1"/>
          <w:sz w:val="22"/>
          <w:szCs w:val="22"/>
        </w:rPr>
        <w:t>.</w:t>
      </w:r>
      <w:r>
        <w:rPr>
          <w:rFonts w:ascii="Arial" w:hAnsi="Arial"/>
          <w:color w:val="000000" w:themeColor="text1"/>
          <w:sz w:val="22"/>
          <w:szCs w:val="22"/>
        </w:rPr>
        <w:t xml:space="preserve"> The Contractor must document, archive and, upon request, transmit the results of the requalification tests to WAM within 24 hours. The results of the requalification testing process (for all processes) must be documented in the form of the WAM </w:t>
      </w:r>
      <w:r>
        <w:rPr>
          <w:rFonts w:ascii="Arial" w:hAnsi="Arial"/>
          <w:sz w:val="22"/>
          <w:szCs w:val="22"/>
        </w:rPr>
        <w:t xml:space="preserve">checklist FO15-12 Evaluating the Requalification Process and, if necessary, other </w:t>
      </w:r>
      <w:r>
        <w:rPr>
          <w:rFonts w:ascii="Arial" w:hAnsi="Arial"/>
          <w:color w:val="000000" w:themeColor="text1"/>
          <w:sz w:val="22"/>
          <w:szCs w:val="22"/>
        </w:rPr>
        <w:t>required documents and provided to WAM upon request. The Contractor is also responsible for carrying out the requalification at its suppliers.</w:t>
      </w:r>
    </w:p>
    <w:p w:rsidR="00B63B01" w:rsidRPr="0017408D" w:rsidRDefault="00B63B01" w:rsidP="00565B7D">
      <w:pPr>
        <w:pStyle w:val="berschrift1"/>
        <w:rPr>
          <w:rFonts w:cs="Arial"/>
        </w:rPr>
      </w:pPr>
      <w:bookmarkStart w:id="23" w:name="_Toc33454807"/>
      <w:r>
        <w:t>Quality targets</w:t>
      </w:r>
      <w:bookmarkEnd w:id="23"/>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The Contractor is obligated to retain a zero-defect target. The Contractor must ensure that </w:t>
      </w:r>
      <w:proofErr w:type="gramStart"/>
      <w:r>
        <w:rPr>
          <w:rFonts w:ascii="Arial" w:hAnsi="Arial"/>
          <w:sz w:val="22"/>
          <w:szCs w:val="22"/>
        </w:rPr>
        <w:t>all of</w:t>
      </w:r>
      <w:proofErr w:type="gramEnd"/>
      <w:r>
        <w:rPr>
          <w:rFonts w:ascii="Arial" w:hAnsi="Arial"/>
          <w:sz w:val="22"/>
          <w:szCs w:val="22"/>
        </w:rPr>
        <w:t xml:space="preserve"> its products fulfil the defined requirements in full. The Contractor will inform WAM immediately, as soon as deviations from the agreed targets become foreseeable and will present suitable measures to remove the deviations.</w:t>
      </w:r>
    </w:p>
    <w:p w:rsidR="00B63B01" w:rsidRPr="0017408D" w:rsidRDefault="00B63B01" w:rsidP="00E92A69">
      <w:pPr>
        <w:autoSpaceDE w:val="0"/>
        <w:autoSpaceDN w:val="0"/>
        <w:adjustRightInd w:val="0"/>
        <w:ind w:right="709"/>
        <w:jc w:val="both"/>
        <w:rPr>
          <w:rFonts w:ascii="Arial" w:hAnsi="Arial" w:cs="Arial"/>
          <w:sz w:val="22"/>
          <w:szCs w:val="22"/>
        </w:rPr>
      </w:pP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The agreement regarding setting targets does not affect the supplier’s liability regarding warranty and damages claims by WAM due to defects in deliveries. The specifications for the product must be observed in every case. In fact, the Contractor also bears liability for any defects if the defectiveness lies in the scope of an agreed target.</w:t>
      </w:r>
    </w:p>
    <w:p w:rsidR="00B63B01" w:rsidRPr="0017408D" w:rsidRDefault="00B63B01" w:rsidP="00E92A69">
      <w:pPr>
        <w:autoSpaceDE w:val="0"/>
        <w:autoSpaceDN w:val="0"/>
        <w:adjustRightInd w:val="0"/>
        <w:ind w:right="709"/>
        <w:jc w:val="both"/>
        <w:rPr>
          <w:rFonts w:ascii="Arial" w:hAnsi="Arial" w:cs="Arial"/>
          <w:sz w:val="22"/>
          <w:szCs w:val="22"/>
        </w:rPr>
      </w:pPr>
      <w:r>
        <w:rPr>
          <w:rFonts w:ascii="Arial" w:hAnsi="Arial"/>
          <w:sz w:val="22"/>
          <w:szCs w:val="22"/>
        </w:rPr>
        <w:t xml:space="preserve">A shortfall in any of the agreed upper limits does not release the Contractor from its obligation to process all complaints as well as to continuously make improvements. If the Contractor cannot comply with quality targets, WAM reserves the right to carry out audits at the Contractor’s cost </w:t>
      </w:r>
      <w:proofErr w:type="gramStart"/>
      <w:r>
        <w:rPr>
          <w:rFonts w:ascii="Arial" w:hAnsi="Arial"/>
          <w:sz w:val="22"/>
          <w:szCs w:val="22"/>
        </w:rPr>
        <w:t>in order to</w:t>
      </w:r>
      <w:proofErr w:type="gramEnd"/>
      <w:r>
        <w:rPr>
          <w:rFonts w:ascii="Arial" w:hAnsi="Arial"/>
          <w:sz w:val="22"/>
          <w:szCs w:val="22"/>
        </w:rPr>
        <w:t xml:space="preserve"> put together action plans to achieve the quality targets. The implementation of these measures has a significant influence on future enquiries to the Contractor.</w:t>
      </w:r>
    </w:p>
    <w:p w:rsidR="00B63B01" w:rsidRPr="0017408D" w:rsidRDefault="00B63B01" w:rsidP="00565B7D">
      <w:pPr>
        <w:pStyle w:val="berschrift1"/>
        <w:rPr>
          <w:rFonts w:cs="Arial"/>
        </w:rPr>
      </w:pPr>
      <w:bookmarkStart w:id="24" w:name="_Toc22565227"/>
      <w:bookmarkStart w:id="25" w:name="_Toc22565279"/>
      <w:bookmarkStart w:id="26" w:name="_Toc22566008"/>
      <w:bookmarkStart w:id="27" w:name="_Toc22623947"/>
      <w:bookmarkStart w:id="28" w:name="_Toc22625651"/>
      <w:bookmarkStart w:id="29" w:name="_Toc33454808"/>
      <w:bookmarkEnd w:id="24"/>
      <w:bookmarkEnd w:id="25"/>
      <w:bookmarkEnd w:id="26"/>
      <w:bookmarkEnd w:id="27"/>
      <w:bookmarkEnd w:id="28"/>
      <w:r>
        <w:t>Occupational safety</w:t>
      </w:r>
      <w:bookmarkEnd w:id="29"/>
    </w:p>
    <w:p w:rsidR="00306686" w:rsidRPr="0017408D" w:rsidRDefault="00B63B01" w:rsidP="00E92A69">
      <w:pPr>
        <w:ind w:right="709"/>
        <w:jc w:val="both"/>
        <w:rPr>
          <w:rFonts w:ascii="Arial" w:hAnsi="Arial" w:cs="Arial"/>
          <w:sz w:val="22"/>
          <w:szCs w:val="22"/>
        </w:rPr>
      </w:pPr>
      <w:r>
        <w:rPr>
          <w:rFonts w:ascii="Arial" w:hAnsi="Arial"/>
          <w:sz w:val="22"/>
          <w:szCs w:val="22"/>
        </w:rPr>
        <w:t>The Contractor must comply with the legal provisions regarding occupational safety and accident prevention.</w:t>
      </w:r>
    </w:p>
    <w:p w:rsidR="00E94B72" w:rsidRPr="0017408D" w:rsidRDefault="00CC56D4" w:rsidP="00565B7D">
      <w:pPr>
        <w:pStyle w:val="berschrift1"/>
        <w:rPr>
          <w:rFonts w:cs="Arial"/>
        </w:rPr>
      </w:pPr>
      <w:bookmarkStart w:id="30" w:name="_Toc22303466"/>
      <w:bookmarkStart w:id="31" w:name="_Toc22565229"/>
      <w:bookmarkStart w:id="32" w:name="_Toc22565281"/>
      <w:bookmarkStart w:id="33" w:name="_Toc22566010"/>
      <w:bookmarkStart w:id="34" w:name="_Toc22623949"/>
      <w:bookmarkStart w:id="35" w:name="_Toc22625653"/>
      <w:bookmarkStart w:id="36" w:name="_Toc22303467"/>
      <w:bookmarkStart w:id="37" w:name="_Toc22565230"/>
      <w:bookmarkStart w:id="38" w:name="_Toc22565282"/>
      <w:bookmarkStart w:id="39" w:name="_Toc22566011"/>
      <w:bookmarkStart w:id="40" w:name="_Toc22623950"/>
      <w:bookmarkStart w:id="41" w:name="_Toc22625654"/>
      <w:bookmarkStart w:id="42" w:name="_Toc22303468"/>
      <w:bookmarkStart w:id="43" w:name="_Toc22565231"/>
      <w:bookmarkStart w:id="44" w:name="_Toc22565283"/>
      <w:bookmarkStart w:id="45" w:name="_Toc22566012"/>
      <w:bookmarkStart w:id="46" w:name="_Toc22623951"/>
      <w:bookmarkStart w:id="47" w:name="_Toc22625655"/>
      <w:bookmarkStart w:id="48" w:name="_Toc22303469"/>
      <w:bookmarkStart w:id="49" w:name="_Toc22565232"/>
      <w:bookmarkStart w:id="50" w:name="_Toc22565284"/>
      <w:bookmarkStart w:id="51" w:name="_Toc22566013"/>
      <w:bookmarkStart w:id="52" w:name="_Toc22623952"/>
      <w:bookmarkStart w:id="53" w:name="_Toc22625656"/>
      <w:bookmarkStart w:id="54" w:name="_Toc22303470"/>
      <w:bookmarkStart w:id="55" w:name="_Toc22565233"/>
      <w:bookmarkStart w:id="56" w:name="_Toc22565285"/>
      <w:bookmarkStart w:id="57" w:name="_Toc22566014"/>
      <w:bookmarkStart w:id="58" w:name="_Toc22623953"/>
      <w:bookmarkStart w:id="59" w:name="_Toc22625657"/>
      <w:bookmarkStart w:id="60" w:name="_Toc22303471"/>
      <w:bookmarkStart w:id="61" w:name="_Toc22565234"/>
      <w:bookmarkStart w:id="62" w:name="_Toc22565286"/>
      <w:bookmarkStart w:id="63" w:name="_Toc22566015"/>
      <w:bookmarkStart w:id="64" w:name="_Toc22623954"/>
      <w:bookmarkStart w:id="65" w:name="_Toc22625658"/>
      <w:bookmarkStart w:id="66" w:name="_Toc22303472"/>
      <w:bookmarkStart w:id="67" w:name="_Toc22565235"/>
      <w:bookmarkStart w:id="68" w:name="_Toc22565287"/>
      <w:bookmarkStart w:id="69" w:name="_Toc22566016"/>
      <w:bookmarkStart w:id="70" w:name="_Toc22623955"/>
      <w:bookmarkStart w:id="71" w:name="_Toc22625659"/>
      <w:bookmarkStart w:id="72" w:name="_Toc22303473"/>
      <w:bookmarkStart w:id="73" w:name="_Toc22565236"/>
      <w:bookmarkStart w:id="74" w:name="_Toc22565288"/>
      <w:bookmarkStart w:id="75" w:name="_Toc22566017"/>
      <w:bookmarkStart w:id="76" w:name="_Toc22623956"/>
      <w:bookmarkStart w:id="77" w:name="_Toc22625660"/>
      <w:bookmarkStart w:id="78" w:name="_Toc22303474"/>
      <w:bookmarkStart w:id="79" w:name="_Toc22565237"/>
      <w:bookmarkStart w:id="80" w:name="_Toc22565289"/>
      <w:bookmarkStart w:id="81" w:name="_Toc22566018"/>
      <w:bookmarkStart w:id="82" w:name="_Toc22623957"/>
      <w:bookmarkStart w:id="83" w:name="_Toc22625661"/>
      <w:bookmarkStart w:id="84" w:name="_Toc22303475"/>
      <w:bookmarkStart w:id="85" w:name="_Toc22565238"/>
      <w:bookmarkStart w:id="86" w:name="_Toc22565290"/>
      <w:bookmarkStart w:id="87" w:name="_Toc22566019"/>
      <w:bookmarkStart w:id="88" w:name="_Toc22623958"/>
      <w:bookmarkStart w:id="89" w:name="_Toc22625662"/>
      <w:bookmarkStart w:id="90" w:name="_Toc22303476"/>
      <w:bookmarkStart w:id="91" w:name="_Toc22565239"/>
      <w:bookmarkStart w:id="92" w:name="_Toc22565291"/>
      <w:bookmarkStart w:id="93" w:name="_Toc22566020"/>
      <w:bookmarkStart w:id="94" w:name="_Toc22623959"/>
      <w:bookmarkStart w:id="95" w:name="_Toc22625663"/>
      <w:bookmarkStart w:id="96" w:name="_Toc3345480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Product safety officer (PSO)</w:t>
      </w:r>
      <w:bookmarkEnd w:id="96"/>
    </w:p>
    <w:p w:rsidR="005873C1" w:rsidRPr="0017408D" w:rsidRDefault="00E76142" w:rsidP="0088290F">
      <w:pPr>
        <w:pStyle w:val="berschrift2"/>
      </w:pPr>
      <w:bookmarkStart w:id="97" w:name="_Toc33454810"/>
      <w:r>
        <w:lastRenderedPageBreak/>
        <w:t>8.1 Appointing a PSO</w:t>
      </w:r>
      <w:bookmarkEnd w:id="97"/>
    </w:p>
    <w:p w:rsidR="00C25B25" w:rsidRPr="0017408D" w:rsidRDefault="005873C1" w:rsidP="00E92A69">
      <w:pPr>
        <w:ind w:right="709"/>
        <w:jc w:val="both"/>
        <w:rPr>
          <w:rFonts w:ascii="Arial" w:hAnsi="Arial" w:cs="Arial"/>
          <w:sz w:val="22"/>
          <w:szCs w:val="22"/>
        </w:rPr>
      </w:pPr>
      <w:r>
        <w:rPr>
          <w:rFonts w:ascii="Arial" w:hAnsi="Arial"/>
          <w:sz w:val="22"/>
          <w:szCs w:val="22"/>
        </w:rPr>
        <w:t>WAM delivers products to the VOLKSWAGEN Group. The Contractor must appoint a product safety officer that has the knowledge described in Section 9.2, performs the duties described in Section 9.3 and is equipped with the competences named in Section 9.4. The Contractor appoints the following person as PSO:</w:t>
      </w:r>
    </w:p>
    <w:p w:rsidR="00C25B25" w:rsidRPr="0017408D" w:rsidRDefault="00C25B25" w:rsidP="00E92A69">
      <w:pPr>
        <w:ind w:right="709"/>
        <w:jc w:val="both"/>
        <w:rPr>
          <w:rFonts w:ascii="Arial" w:hAnsi="Arial" w:cs="Arial"/>
          <w:sz w:val="22"/>
          <w:szCs w:val="22"/>
        </w:rPr>
      </w:pPr>
    </w:p>
    <w:p w:rsidR="00C25B25" w:rsidRPr="0017408D" w:rsidRDefault="00C25B25" w:rsidP="00E92A69">
      <w:pPr>
        <w:ind w:right="709"/>
        <w:jc w:val="both"/>
        <w:rPr>
          <w:rFonts w:ascii="Arial" w:hAnsi="Arial" w:cs="Arial"/>
          <w:sz w:val="22"/>
          <w:szCs w:val="22"/>
        </w:rPr>
      </w:pPr>
    </w:p>
    <w:p w:rsidR="00C25B25" w:rsidRPr="0017408D" w:rsidRDefault="00C25B25" w:rsidP="00E92A69">
      <w:pPr>
        <w:ind w:right="709"/>
        <w:jc w:val="both"/>
        <w:rPr>
          <w:rFonts w:ascii="Arial" w:hAnsi="Arial" w:cs="Arial"/>
          <w:sz w:val="22"/>
          <w:szCs w:val="22"/>
        </w:rPr>
      </w:pPr>
      <w:r>
        <w:rPr>
          <w:rFonts w:ascii="Arial" w:hAnsi="Arial"/>
          <w:sz w:val="22"/>
          <w:szCs w:val="22"/>
        </w:rPr>
        <w:t>____________________________________________________________</w:t>
      </w:r>
    </w:p>
    <w:p w:rsidR="00C25B25" w:rsidRPr="0017408D" w:rsidRDefault="00C25B25" w:rsidP="00E92A69">
      <w:pPr>
        <w:ind w:right="709"/>
        <w:jc w:val="both"/>
        <w:rPr>
          <w:rFonts w:ascii="Arial" w:hAnsi="Arial" w:cs="Arial"/>
          <w:sz w:val="22"/>
          <w:szCs w:val="22"/>
        </w:rPr>
      </w:pPr>
      <w:r>
        <w:rPr>
          <w:rFonts w:ascii="Arial" w:hAnsi="Arial"/>
          <w:sz w:val="22"/>
          <w:szCs w:val="22"/>
        </w:rPr>
        <w:t>Surname, first name, function, telephone number, email address</w:t>
      </w:r>
    </w:p>
    <w:p w:rsidR="00C25B25" w:rsidRPr="0017408D" w:rsidRDefault="00C25B25" w:rsidP="00E92A69">
      <w:pPr>
        <w:ind w:right="709"/>
        <w:jc w:val="both"/>
        <w:rPr>
          <w:rFonts w:ascii="Arial" w:hAnsi="Arial" w:cs="Arial"/>
          <w:sz w:val="22"/>
          <w:szCs w:val="22"/>
        </w:rPr>
      </w:pPr>
    </w:p>
    <w:p w:rsidR="005873C1" w:rsidRPr="0017408D" w:rsidRDefault="005873C1" w:rsidP="00E92A69">
      <w:pPr>
        <w:ind w:right="709"/>
        <w:jc w:val="both"/>
        <w:rPr>
          <w:rFonts w:ascii="Arial" w:hAnsi="Arial" w:cs="Arial"/>
          <w:sz w:val="22"/>
          <w:szCs w:val="22"/>
        </w:rPr>
      </w:pPr>
      <w:r>
        <w:rPr>
          <w:rFonts w:ascii="Arial" w:hAnsi="Arial"/>
          <w:sz w:val="22"/>
          <w:szCs w:val="22"/>
        </w:rPr>
        <w:t xml:space="preserve">If the Contractor does not appoint a product safety officer, the management board of the Contractor fills the role of the PSO. </w:t>
      </w:r>
    </w:p>
    <w:p w:rsidR="00C25B25" w:rsidRPr="0017408D" w:rsidRDefault="00E76142" w:rsidP="0088290F">
      <w:pPr>
        <w:pStyle w:val="berschrift2"/>
      </w:pPr>
      <w:bookmarkStart w:id="98" w:name="_Toc33454811"/>
      <w:r>
        <w:t>PSO knowledge</w:t>
      </w:r>
      <w:bookmarkEnd w:id="98"/>
    </w:p>
    <w:p w:rsidR="00C25B25" w:rsidRPr="0017408D" w:rsidRDefault="00C25B25" w:rsidP="00E92A69">
      <w:pPr>
        <w:ind w:right="709"/>
        <w:jc w:val="both"/>
        <w:rPr>
          <w:rFonts w:ascii="Arial" w:hAnsi="Arial" w:cs="Arial"/>
          <w:sz w:val="22"/>
          <w:szCs w:val="22"/>
        </w:rPr>
      </w:pPr>
      <w:r>
        <w:rPr>
          <w:rFonts w:ascii="Arial" w:hAnsi="Arial"/>
          <w:sz w:val="22"/>
          <w:szCs w:val="22"/>
        </w:rPr>
        <w:t>The PSO has knowledge on the manufactured product: Function, the details of production at its own facility and the intended use of the product by the client, knowledge on product safety law and on product liability law as well as method competence regarding risk evaluation.</w:t>
      </w:r>
    </w:p>
    <w:p w:rsidR="004A0419" w:rsidRPr="0017408D" w:rsidRDefault="00E76142" w:rsidP="0088290F">
      <w:pPr>
        <w:pStyle w:val="berschrift2"/>
      </w:pPr>
      <w:bookmarkStart w:id="99" w:name="_Toc33454812"/>
      <w:r>
        <w:t>PSO duties</w:t>
      </w:r>
      <w:bookmarkEnd w:id="99"/>
    </w:p>
    <w:p w:rsidR="004A0419" w:rsidRPr="0017408D" w:rsidRDefault="004A0419" w:rsidP="00E92A69">
      <w:pPr>
        <w:ind w:right="709"/>
        <w:jc w:val="both"/>
        <w:rPr>
          <w:rFonts w:ascii="Arial" w:hAnsi="Arial" w:cs="Arial"/>
          <w:sz w:val="22"/>
          <w:szCs w:val="22"/>
        </w:rPr>
      </w:pPr>
      <w:r>
        <w:rPr>
          <w:rFonts w:ascii="Arial" w:hAnsi="Arial"/>
          <w:sz w:val="22"/>
          <w:szCs w:val="22"/>
        </w:rPr>
        <w:t>Participating in, developing and setting priorities to remove or avoid product safety-related defects in the product development phase (error prevention).</w:t>
      </w:r>
    </w:p>
    <w:p w:rsidR="00485D9F" w:rsidRPr="0017408D" w:rsidRDefault="00485D9F" w:rsidP="00E92A69">
      <w:pPr>
        <w:ind w:right="709"/>
        <w:jc w:val="both"/>
        <w:rPr>
          <w:rFonts w:ascii="Arial" w:hAnsi="Arial" w:cs="Arial"/>
          <w:sz w:val="22"/>
          <w:szCs w:val="22"/>
        </w:rPr>
      </w:pPr>
    </w:p>
    <w:p w:rsidR="00485D9F" w:rsidRPr="0017408D" w:rsidRDefault="00485D9F" w:rsidP="00E92A69">
      <w:pPr>
        <w:ind w:right="709"/>
        <w:jc w:val="both"/>
        <w:rPr>
          <w:rFonts w:ascii="Arial" w:hAnsi="Arial" w:cs="Arial"/>
          <w:sz w:val="22"/>
          <w:szCs w:val="22"/>
        </w:rPr>
      </w:pPr>
      <w:r>
        <w:rPr>
          <w:rFonts w:ascii="Arial" w:hAnsi="Arial"/>
          <w:sz w:val="22"/>
          <w:szCs w:val="22"/>
        </w:rPr>
        <w:t>Cooperating with or initiating the design / process FMEAs to the extent relevant to safety.</w:t>
      </w:r>
    </w:p>
    <w:p w:rsidR="004F2219" w:rsidRPr="0017408D" w:rsidRDefault="004F2219" w:rsidP="00E92A69">
      <w:pPr>
        <w:ind w:right="709"/>
        <w:jc w:val="both"/>
        <w:rPr>
          <w:rFonts w:ascii="Arial" w:hAnsi="Arial" w:cs="Arial"/>
          <w:sz w:val="22"/>
          <w:szCs w:val="22"/>
        </w:rPr>
      </w:pPr>
    </w:p>
    <w:p w:rsidR="004F2219" w:rsidRPr="0017408D" w:rsidRDefault="004F2219" w:rsidP="00E92A69">
      <w:pPr>
        <w:ind w:right="709"/>
        <w:jc w:val="both"/>
        <w:rPr>
          <w:rFonts w:ascii="Arial" w:hAnsi="Arial" w:cs="Arial"/>
          <w:sz w:val="22"/>
          <w:szCs w:val="22"/>
        </w:rPr>
      </w:pPr>
      <w:r>
        <w:rPr>
          <w:rFonts w:ascii="Arial" w:hAnsi="Arial"/>
          <w:sz w:val="22"/>
          <w:szCs w:val="22"/>
        </w:rPr>
        <w:t xml:space="preserve">Cooperating within the scope of “lessons learned” for new product launches to avoid product safety-related errors </w:t>
      </w:r>
      <w:proofErr w:type="gramStart"/>
      <w:r>
        <w:rPr>
          <w:rFonts w:ascii="Arial" w:hAnsi="Arial"/>
          <w:sz w:val="22"/>
          <w:szCs w:val="22"/>
        </w:rPr>
        <w:t>in the area of</w:t>
      </w:r>
      <w:proofErr w:type="gramEnd"/>
      <w:r>
        <w:rPr>
          <w:rFonts w:ascii="Arial" w:hAnsi="Arial"/>
          <w:sz w:val="22"/>
          <w:szCs w:val="22"/>
        </w:rPr>
        <w:t xml:space="preserve"> production, assembly and testing processes.</w:t>
      </w:r>
    </w:p>
    <w:p w:rsidR="004F2219" w:rsidRPr="0017408D" w:rsidRDefault="004F2219" w:rsidP="00E92A69">
      <w:pPr>
        <w:ind w:right="709"/>
        <w:jc w:val="both"/>
        <w:rPr>
          <w:rFonts w:ascii="Arial" w:hAnsi="Arial" w:cs="Arial"/>
          <w:sz w:val="22"/>
          <w:szCs w:val="22"/>
        </w:rPr>
      </w:pPr>
    </w:p>
    <w:p w:rsidR="004F2219" w:rsidRPr="0017408D" w:rsidRDefault="00FB2681" w:rsidP="00E92A69">
      <w:pPr>
        <w:ind w:right="709"/>
        <w:jc w:val="both"/>
        <w:rPr>
          <w:rFonts w:ascii="Arial" w:hAnsi="Arial" w:cs="Arial"/>
          <w:sz w:val="22"/>
          <w:szCs w:val="22"/>
        </w:rPr>
      </w:pPr>
      <w:r>
        <w:rPr>
          <w:rFonts w:ascii="Arial" w:hAnsi="Arial"/>
          <w:sz w:val="22"/>
          <w:szCs w:val="22"/>
        </w:rPr>
        <w:t>Creating “lessons learned” check lists for qualified testing of designs and processes under consideration of product safety-related issues.</w:t>
      </w:r>
    </w:p>
    <w:p w:rsidR="00FB2681" w:rsidRPr="0017408D" w:rsidRDefault="00FB2681" w:rsidP="00E92A69">
      <w:pPr>
        <w:ind w:right="709"/>
        <w:jc w:val="both"/>
        <w:rPr>
          <w:rFonts w:ascii="Arial" w:hAnsi="Arial" w:cs="Arial"/>
          <w:sz w:val="22"/>
          <w:szCs w:val="22"/>
        </w:rPr>
      </w:pPr>
    </w:p>
    <w:p w:rsidR="00FB2681" w:rsidRPr="0017408D" w:rsidRDefault="00FB2681" w:rsidP="00E92A69">
      <w:pPr>
        <w:ind w:right="709"/>
        <w:jc w:val="both"/>
        <w:rPr>
          <w:rFonts w:ascii="Arial" w:hAnsi="Arial" w:cs="Arial"/>
          <w:sz w:val="22"/>
          <w:szCs w:val="22"/>
        </w:rPr>
      </w:pPr>
      <w:r>
        <w:rPr>
          <w:rFonts w:ascii="Arial" w:hAnsi="Arial"/>
          <w:sz w:val="22"/>
          <w:szCs w:val="22"/>
        </w:rPr>
        <w:t>Independently carrying out or arranging regular production or product checks of the current series to confirm product safety for us (inc. foreseeable misuse) and introducing and following up on (immediate) measures for relevant deviations.</w:t>
      </w:r>
    </w:p>
    <w:p w:rsidR="00A84635" w:rsidRPr="0017408D" w:rsidRDefault="00A84635" w:rsidP="00E92A69">
      <w:pPr>
        <w:ind w:right="709"/>
        <w:jc w:val="both"/>
        <w:rPr>
          <w:rFonts w:ascii="Arial" w:hAnsi="Arial" w:cs="Arial"/>
          <w:sz w:val="22"/>
          <w:szCs w:val="22"/>
        </w:rPr>
      </w:pPr>
    </w:p>
    <w:p w:rsidR="00A84635" w:rsidRPr="0017408D" w:rsidRDefault="00951011" w:rsidP="00E92A69">
      <w:pPr>
        <w:ind w:right="709"/>
        <w:jc w:val="both"/>
        <w:rPr>
          <w:rFonts w:ascii="Arial" w:hAnsi="Arial" w:cs="Arial"/>
          <w:sz w:val="22"/>
          <w:szCs w:val="22"/>
        </w:rPr>
      </w:pPr>
      <w:r>
        <w:rPr>
          <w:rFonts w:ascii="Arial" w:hAnsi="Arial"/>
          <w:sz w:val="22"/>
          <w:szCs w:val="22"/>
        </w:rPr>
        <w:t>Evaluating default probability and frequency of defects in the affected product in the event of an error.</w:t>
      </w:r>
    </w:p>
    <w:p w:rsidR="00951011" w:rsidRPr="0017408D" w:rsidRDefault="00951011" w:rsidP="00E92A69">
      <w:pPr>
        <w:ind w:right="709"/>
        <w:jc w:val="both"/>
        <w:rPr>
          <w:rFonts w:ascii="Arial" w:hAnsi="Arial" w:cs="Arial"/>
          <w:sz w:val="22"/>
          <w:szCs w:val="22"/>
        </w:rPr>
      </w:pPr>
    </w:p>
    <w:p w:rsidR="00951011" w:rsidRPr="0017408D" w:rsidRDefault="00951011" w:rsidP="00E92A69">
      <w:pPr>
        <w:ind w:right="709"/>
        <w:jc w:val="both"/>
        <w:rPr>
          <w:rFonts w:ascii="Arial" w:hAnsi="Arial" w:cs="Arial"/>
          <w:sz w:val="22"/>
          <w:szCs w:val="22"/>
        </w:rPr>
      </w:pPr>
      <w:r>
        <w:rPr>
          <w:rFonts w:ascii="Arial" w:hAnsi="Arial"/>
          <w:sz w:val="22"/>
          <w:szCs w:val="22"/>
        </w:rPr>
        <w:t>In the event of a complaint, the planned corrective measures, their quick implementation and sustainable effectiveness must be verified. The effectiveness of measures must be confirmed by the contractor’s PSO in writing.</w:t>
      </w:r>
    </w:p>
    <w:p w:rsidR="00951011" w:rsidRPr="0017408D" w:rsidRDefault="00951011" w:rsidP="00E92A69">
      <w:pPr>
        <w:ind w:right="709"/>
        <w:jc w:val="both"/>
        <w:rPr>
          <w:rFonts w:ascii="Arial" w:hAnsi="Arial" w:cs="Arial"/>
          <w:sz w:val="22"/>
          <w:szCs w:val="22"/>
        </w:rPr>
      </w:pPr>
    </w:p>
    <w:p w:rsidR="00501EB4" w:rsidRDefault="00951011" w:rsidP="00E92A69">
      <w:pPr>
        <w:ind w:right="709"/>
        <w:jc w:val="both"/>
        <w:rPr>
          <w:rFonts w:ascii="Arial" w:hAnsi="Arial"/>
          <w:sz w:val="22"/>
          <w:szCs w:val="22"/>
        </w:rPr>
      </w:pPr>
      <w:r>
        <w:rPr>
          <w:rFonts w:ascii="Arial" w:hAnsi="Arial"/>
          <w:sz w:val="22"/>
          <w:szCs w:val="22"/>
        </w:rPr>
        <w:t>Communication (inc.</w:t>
      </w:r>
      <w:r w:rsidR="007922DF">
        <w:rPr>
          <w:rFonts w:ascii="Arial" w:hAnsi="Arial"/>
          <w:sz w:val="22"/>
          <w:szCs w:val="22"/>
        </w:rPr>
        <w:t xml:space="preserve"> </w:t>
      </w:r>
      <w:r>
        <w:rPr>
          <w:rFonts w:ascii="Arial" w:hAnsi="Arial"/>
          <w:sz w:val="22"/>
          <w:szCs w:val="22"/>
        </w:rPr>
        <w:t>voluntary declaration) takes place through the person responsible for QA components to WAM, inc. transmission of all details. The PSO thereby ensures the quality of information (clear information on the error pattern, limitation, default probability, etc.) as well as the reliability of communication.</w:t>
      </w:r>
    </w:p>
    <w:p w:rsidR="007922DF" w:rsidRDefault="007922DF" w:rsidP="00E92A69">
      <w:pPr>
        <w:ind w:right="709"/>
        <w:jc w:val="both"/>
        <w:rPr>
          <w:rFonts w:ascii="Arial" w:hAnsi="Arial" w:cs="Arial"/>
          <w:sz w:val="22"/>
          <w:szCs w:val="22"/>
        </w:rPr>
      </w:pPr>
    </w:p>
    <w:p w:rsidR="007922DF" w:rsidRPr="0017408D" w:rsidRDefault="007922DF" w:rsidP="00E92A69">
      <w:pPr>
        <w:ind w:right="709"/>
        <w:jc w:val="both"/>
        <w:rPr>
          <w:rFonts w:ascii="Arial" w:hAnsi="Arial" w:cs="Arial"/>
          <w:sz w:val="22"/>
          <w:szCs w:val="22"/>
        </w:rPr>
      </w:pPr>
    </w:p>
    <w:p w:rsidR="00F005B8" w:rsidRPr="0017408D" w:rsidRDefault="00E76142" w:rsidP="0088290F">
      <w:pPr>
        <w:pStyle w:val="berschrift2"/>
      </w:pPr>
      <w:bookmarkStart w:id="100" w:name="_Toc33454813"/>
      <w:r>
        <w:lastRenderedPageBreak/>
        <w:t>8.4 PSO competences</w:t>
      </w:r>
      <w:bookmarkEnd w:id="100"/>
    </w:p>
    <w:p w:rsidR="00F005B8" w:rsidRPr="0017408D" w:rsidRDefault="00F005B8" w:rsidP="00E92A69">
      <w:pPr>
        <w:ind w:right="709"/>
        <w:jc w:val="both"/>
        <w:rPr>
          <w:rFonts w:ascii="Arial" w:hAnsi="Arial" w:cs="Arial"/>
          <w:color w:val="FF0000"/>
          <w:sz w:val="22"/>
          <w:szCs w:val="22"/>
        </w:rPr>
      </w:pPr>
      <w:r>
        <w:rPr>
          <w:rFonts w:ascii="Arial" w:hAnsi="Arial"/>
          <w:sz w:val="22"/>
          <w:szCs w:val="22"/>
        </w:rPr>
        <w:t xml:space="preserve">The PSO reports directly to the management board, the works director or the head of quality assurance. The PSO must be trained through a course recognised by the customer (OEM). In addition, at least one member of management must be externally trained in the principles of product safety and product liability law.  </w:t>
      </w:r>
    </w:p>
    <w:p w:rsidR="00F005B8" w:rsidRPr="0017408D" w:rsidRDefault="00F005B8" w:rsidP="00E92A69">
      <w:pPr>
        <w:ind w:right="709"/>
        <w:jc w:val="both"/>
        <w:rPr>
          <w:rFonts w:ascii="Arial" w:hAnsi="Arial" w:cs="Arial"/>
          <w:sz w:val="22"/>
          <w:szCs w:val="22"/>
        </w:rPr>
      </w:pPr>
    </w:p>
    <w:p w:rsidR="00F005B8" w:rsidRPr="0017408D" w:rsidRDefault="00F005B8" w:rsidP="00E92A69">
      <w:pPr>
        <w:ind w:right="709"/>
        <w:jc w:val="both"/>
        <w:rPr>
          <w:rFonts w:ascii="Arial" w:hAnsi="Arial" w:cs="Arial"/>
          <w:sz w:val="22"/>
          <w:szCs w:val="22"/>
        </w:rPr>
      </w:pPr>
      <w:r>
        <w:rPr>
          <w:rFonts w:ascii="Arial" w:hAnsi="Arial"/>
          <w:sz w:val="22"/>
          <w:szCs w:val="22"/>
        </w:rPr>
        <w:t>Introducing component blockages in the current series for safety and image-related complaints, among others (even if these endanger series operation for safety reasons) inc. resource planning in terms of trial runs, validation, etc.</w:t>
      </w:r>
    </w:p>
    <w:p w:rsidR="000D7E05" w:rsidRPr="0017408D" w:rsidRDefault="000D7E05" w:rsidP="00E92A69">
      <w:pPr>
        <w:ind w:right="709"/>
        <w:jc w:val="both"/>
        <w:rPr>
          <w:rFonts w:ascii="Arial" w:hAnsi="Arial" w:cs="Arial"/>
          <w:sz w:val="22"/>
          <w:szCs w:val="22"/>
        </w:rPr>
      </w:pPr>
    </w:p>
    <w:p w:rsidR="00D55E2F" w:rsidRPr="0017408D" w:rsidRDefault="00E9760A" w:rsidP="00E92A69">
      <w:pPr>
        <w:ind w:right="709"/>
        <w:jc w:val="both"/>
        <w:rPr>
          <w:rFonts w:ascii="Arial" w:hAnsi="Arial" w:cs="Arial"/>
          <w:sz w:val="22"/>
          <w:szCs w:val="22"/>
        </w:rPr>
      </w:pPr>
      <w:r>
        <w:rPr>
          <w:rFonts w:ascii="Arial" w:hAnsi="Arial"/>
          <w:sz w:val="22"/>
          <w:szCs w:val="22"/>
        </w:rPr>
        <w:t>For each level in the supply chain, a PSO must be appointed per production facility.</w:t>
      </w:r>
    </w:p>
    <w:p w:rsidR="00E76142" w:rsidRPr="0017408D" w:rsidRDefault="00E76142" w:rsidP="00E76142">
      <w:pPr>
        <w:pStyle w:val="berschrift1"/>
        <w:rPr>
          <w:rFonts w:cs="Arial"/>
        </w:rPr>
      </w:pPr>
      <w:bookmarkStart w:id="101" w:name="_Toc33454814"/>
      <w:r>
        <w:t>Contract term and termination</w:t>
      </w:r>
      <w:bookmarkEnd w:id="101"/>
    </w:p>
    <w:p w:rsidR="00E76142" w:rsidRPr="0017408D" w:rsidRDefault="00E76142" w:rsidP="0088290F">
      <w:pPr>
        <w:pStyle w:val="berschrift2"/>
      </w:pPr>
      <w:bookmarkStart w:id="102" w:name="_Toc33454815"/>
      <w:r>
        <w:t>9.1 Entry into force</w:t>
      </w:r>
      <w:bookmarkEnd w:id="102"/>
    </w:p>
    <w:p w:rsidR="00E76142" w:rsidRPr="0017408D" w:rsidRDefault="00E76142" w:rsidP="00E76142">
      <w:pPr>
        <w:ind w:right="709"/>
        <w:jc w:val="both"/>
        <w:rPr>
          <w:rFonts w:ascii="Arial" w:hAnsi="Arial" w:cs="Arial"/>
          <w:sz w:val="22"/>
          <w:szCs w:val="22"/>
        </w:rPr>
      </w:pPr>
      <w:r>
        <w:rPr>
          <w:rFonts w:ascii="Arial" w:hAnsi="Arial"/>
          <w:sz w:val="22"/>
          <w:szCs w:val="22"/>
        </w:rPr>
        <w:t>This QAA enters into force upon signature by both Parties.</w:t>
      </w:r>
    </w:p>
    <w:p w:rsidR="00E76142" w:rsidRPr="0017408D" w:rsidRDefault="00E76142" w:rsidP="0088290F">
      <w:pPr>
        <w:pStyle w:val="berschrift2"/>
      </w:pPr>
      <w:bookmarkStart w:id="103" w:name="_Toc33454816"/>
      <w:r>
        <w:t>9.2 Duration</w:t>
      </w:r>
      <w:bookmarkEnd w:id="103"/>
    </w:p>
    <w:p w:rsidR="00E76142" w:rsidRPr="0017408D" w:rsidRDefault="00E76142" w:rsidP="00E76142">
      <w:pPr>
        <w:ind w:right="709"/>
        <w:jc w:val="both"/>
        <w:rPr>
          <w:rFonts w:ascii="Arial" w:hAnsi="Arial" w:cs="Arial"/>
          <w:sz w:val="22"/>
          <w:szCs w:val="22"/>
        </w:rPr>
      </w:pPr>
      <w:r>
        <w:rPr>
          <w:rFonts w:ascii="Arial" w:hAnsi="Arial"/>
          <w:sz w:val="22"/>
          <w:szCs w:val="22"/>
        </w:rPr>
        <w:t xml:space="preserve">This QAA has been concluded for a definite </w:t>
      </w:r>
      <w:proofErr w:type="gramStart"/>
      <w:r>
        <w:rPr>
          <w:rFonts w:ascii="Arial" w:hAnsi="Arial"/>
          <w:sz w:val="22"/>
          <w:szCs w:val="22"/>
        </w:rPr>
        <w:t>period of time</w:t>
      </w:r>
      <w:proofErr w:type="gramEnd"/>
      <w:r>
        <w:rPr>
          <w:rFonts w:ascii="Arial" w:hAnsi="Arial"/>
          <w:sz w:val="22"/>
          <w:szCs w:val="22"/>
        </w:rPr>
        <w:t xml:space="preserve"> and may be terminated by either contracting party with a deadline of 9 (nine) months before the end of a quarter, but not before 31/12/2024.</w:t>
      </w:r>
    </w:p>
    <w:p w:rsidR="00E76142" w:rsidRPr="0017408D" w:rsidRDefault="00E76142" w:rsidP="0088290F">
      <w:pPr>
        <w:pStyle w:val="berschrift2"/>
      </w:pPr>
      <w:bookmarkStart w:id="104" w:name="_Toc33454817"/>
      <w:r>
        <w:t>9.3 Extraordinary termination</w:t>
      </w:r>
      <w:bookmarkEnd w:id="104"/>
    </w:p>
    <w:p w:rsidR="00E76142" w:rsidRPr="0017408D" w:rsidRDefault="00E76142" w:rsidP="00E76142">
      <w:pPr>
        <w:ind w:right="709"/>
        <w:jc w:val="both"/>
        <w:rPr>
          <w:rFonts w:ascii="Arial" w:hAnsi="Arial" w:cs="Arial"/>
          <w:sz w:val="22"/>
          <w:szCs w:val="22"/>
        </w:rPr>
      </w:pPr>
      <w:r>
        <w:rPr>
          <w:rFonts w:ascii="Arial" w:hAnsi="Arial"/>
          <w:sz w:val="22"/>
          <w:szCs w:val="22"/>
        </w:rPr>
        <w:t>The right to termination for good cause remains unaffected.</w:t>
      </w:r>
    </w:p>
    <w:p w:rsidR="00E76142" w:rsidRPr="0017408D" w:rsidRDefault="00E76142" w:rsidP="0088290F">
      <w:pPr>
        <w:pStyle w:val="berschrift2"/>
      </w:pPr>
      <w:bookmarkStart w:id="105" w:name="_Toc33454818"/>
      <w:r>
        <w:t>9.4 Written form requirement</w:t>
      </w:r>
      <w:bookmarkEnd w:id="105"/>
    </w:p>
    <w:p w:rsidR="00F237C4" w:rsidRPr="0017408D" w:rsidRDefault="00E76142" w:rsidP="00E76142">
      <w:pPr>
        <w:ind w:right="709"/>
        <w:jc w:val="both"/>
        <w:rPr>
          <w:rFonts w:ascii="Arial" w:hAnsi="Arial" w:cs="Arial"/>
          <w:sz w:val="22"/>
          <w:szCs w:val="22"/>
        </w:rPr>
      </w:pPr>
      <w:r>
        <w:rPr>
          <w:rFonts w:ascii="Arial" w:hAnsi="Arial"/>
          <w:sz w:val="22"/>
          <w:szCs w:val="22"/>
        </w:rPr>
        <w:t>Any termination of this QAA requires the written form to be legally effective.</w:t>
      </w:r>
    </w:p>
    <w:p w:rsidR="00E76142" w:rsidRPr="0017408D" w:rsidRDefault="00E76142" w:rsidP="0088290F">
      <w:pPr>
        <w:pStyle w:val="berschrift2"/>
      </w:pPr>
      <w:bookmarkStart w:id="106" w:name="_Toc33454819"/>
      <w:r>
        <w:t>9.5 Continuation of provisions</w:t>
      </w:r>
      <w:bookmarkEnd w:id="106"/>
    </w:p>
    <w:p w:rsidR="00E76142" w:rsidRPr="0017408D" w:rsidRDefault="00E76142" w:rsidP="00E76142">
      <w:pPr>
        <w:ind w:right="709"/>
        <w:jc w:val="both"/>
        <w:rPr>
          <w:rFonts w:ascii="Arial" w:hAnsi="Arial" w:cs="Arial"/>
          <w:sz w:val="22"/>
          <w:szCs w:val="22"/>
        </w:rPr>
      </w:pPr>
      <w:r>
        <w:rPr>
          <w:rFonts w:ascii="Arial" w:hAnsi="Arial"/>
          <w:sz w:val="22"/>
          <w:szCs w:val="22"/>
        </w:rPr>
        <w:t>If the regulatory content of individual provisions in this QAA extends beyond the contract term, these provisions also remain valid in this respect after the end of the contract term.</w:t>
      </w:r>
    </w:p>
    <w:p w:rsidR="00F237C4" w:rsidRPr="0017408D" w:rsidRDefault="00F237C4" w:rsidP="00E76142">
      <w:pPr>
        <w:ind w:right="709"/>
        <w:jc w:val="both"/>
        <w:rPr>
          <w:rFonts w:ascii="Arial" w:hAnsi="Arial" w:cs="Arial"/>
          <w:sz w:val="22"/>
          <w:szCs w:val="22"/>
        </w:rPr>
      </w:pPr>
    </w:p>
    <w:p w:rsidR="00F237C4" w:rsidRPr="0017408D" w:rsidRDefault="00F237C4" w:rsidP="00E76142">
      <w:pPr>
        <w:ind w:right="709"/>
        <w:jc w:val="both"/>
        <w:rPr>
          <w:rFonts w:ascii="Arial" w:hAnsi="Arial" w:cs="Arial"/>
          <w:sz w:val="22"/>
          <w:szCs w:val="22"/>
        </w:rPr>
      </w:pPr>
    </w:p>
    <w:p w:rsidR="00B63B01" w:rsidRPr="0017408D" w:rsidRDefault="00B63B01" w:rsidP="00565B7D">
      <w:pPr>
        <w:pStyle w:val="berschrift1"/>
        <w:rPr>
          <w:rFonts w:cs="Arial"/>
        </w:rPr>
      </w:pPr>
      <w:bookmarkStart w:id="107" w:name="_Toc22565251"/>
      <w:bookmarkStart w:id="108" w:name="_Toc22565303"/>
      <w:bookmarkStart w:id="109" w:name="_Toc22566032"/>
      <w:bookmarkStart w:id="110" w:name="_Toc22623971"/>
      <w:bookmarkStart w:id="111" w:name="_Toc22625675"/>
      <w:bookmarkStart w:id="112" w:name="_Toc33454820"/>
      <w:bookmarkEnd w:id="107"/>
      <w:bookmarkEnd w:id="108"/>
      <w:bookmarkEnd w:id="109"/>
      <w:bookmarkEnd w:id="110"/>
      <w:bookmarkEnd w:id="111"/>
      <w:r>
        <w:t>General provisions</w:t>
      </w:r>
      <w:bookmarkEnd w:id="112"/>
    </w:p>
    <w:p w:rsidR="00B63B01" w:rsidRPr="0017408D" w:rsidRDefault="00886CED" w:rsidP="0088290F">
      <w:pPr>
        <w:pStyle w:val="berschrift2"/>
      </w:pPr>
      <w:bookmarkStart w:id="113" w:name="_Toc33454821"/>
      <w:r>
        <w:t>10.1 Transfer and accession</w:t>
      </w:r>
      <w:bookmarkEnd w:id="113"/>
    </w:p>
    <w:p w:rsidR="00B63B01" w:rsidRPr="0017408D" w:rsidRDefault="00B63B01" w:rsidP="00E92A69">
      <w:pPr>
        <w:ind w:right="709"/>
        <w:jc w:val="both"/>
        <w:rPr>
          <w:rFonts w:ascii="Arial" w:hAnsi="Arial" w:cs="Arial"/>
          <w:sz w:val="22"/>
          <w:szCs w:val="22"/>
        </w:rPr>
      </w:pPr>
      <w:r>
        <w:rPr>
          <w:rFonts w:ascii="Arial" w:hAnsi="Arial"/>
          <w:sz w:val="22"/>
          <w:szCs w:val="22"/>
        </w:rPr>
        <w:t>Transferring rights and obligations from this QAA is only permissible with the written agreement of WAM.</w:t>
      </w:r>
    </w:p>
    <w:p w:rsidR="00B63B01" w:rsidRPr="0017408D" w:rsidRDefault="00B63B01" w:rsidP="00E92A69">
      <w:pPr>
        <w:ind w:right="709"/>
        <w:jc w:val="both"/>
        <w:rPr>
          <w:rFonts w:ascii="Arial" w:hAnsi="Arial" w:cs="Arial"/>
          <w:sz w:val="22"/>
          <w:szCs w:val="22"/>
        </w:rPr>
      </w:pPr>
    </w:p>
    <w:p w:rsidR="00B63B01" w:rsidRPr="0017408D" w:rsidRDefault="00B25759" w:rsidP="00E92A69">
      <w:pPr>
        <w:ind w:right="709"/>
        <w:jc w:val="both"/>
        <w:rPr>
          <w:rFonts w:ascii="Arial" w:hAnsi="Arial" w:cs="Arial"/>
          <w:sz w:val="22"/>
          <w:szCs w:val="22"/>
        </w:rPr>
      </w:pPr>
      <w:r>
        <w:rPr>
          <w:rFonts w:ascii="Arial" w:hAnsi="Arial"/>
          <w:sz w:val="22"/>
          <w:szCs w:val="22"/>
        </w:rPr>
        <w:t xml:space="preserve">Companies affiliated to WAM, in the sense of Section </w:t>
      </w:r>
      <w:r w:rsidR="001D55CE" w:rsidRPr="00445374">
        <w:rPr>
          <w:rFonts w:ascii="Arial" w:hAnsi="Arial"/>
          <w:sz w:val="22"/>
          <w:szCs w:val="22"/>
        </w:rPr>
        <w:t>§</w:t>
      </w:r>
      <w:r>
        <w:rPr>
          <w:rFonts w:ascii="Arial" w:hAnsi="Arial"/>
          <w:sz w:val="22"/>
          <w:szCs w:val="22"/>
        </w:rPr>
        <w:t>15ff., have the right to join this QAA by notifying the Contractor. The accession becomes valid upon notification. The Contractor hereby declares that it consents to the accession. Country-specific and/or product-specific provisions may be agreed upon separately.</w:t>
      </w:r>
    </w:p>
    <w:p w:rsidR="00B63B01" w:rsidRPr="0017408D" w:rsidRDefault="00886CED" w:rsidP="0088290F">
      <w:pPr>
        <w:pStyle w:val="berschrift2"/>
      </w:pPr>
      <w:bookmarkStart w:id="114" w:name="_Toc33454822"/>
      <w:r>
        <w:lastRenderedPageBreak/>
        <w:t>10.2 Written form requirement</w:t>
      </w:r>
      <w:bookmarkEnd w:id="114"/>
    </w:p>
    <w:p w:rsidR="00F90897" w:rsidRPr="0017408D" w:rsidRDefault="00B63B01" w:rsidP="00E92A69">
      <w:pPr>
        <w:ind w:right="709"/>
        <w:jc w:val="both"/>
        <w:rPr>
          <w:rFonts w:ascii="Arial" w:hAnsi="Arial" w:cs="Arial"/>
          <w:b/>
          <w:sz w:val="22"/>
          <w:szCs w:val="22"/>
        </w:rPr>
      </w:pPr>
      <w:r>
        <w:rPr>
          <w:rFonts w:ascii="Arial" w:hAnsi="Arial"/>
          <w:sz w:val="22"/>
          <w:szCs w:val="22"/>
        </w:rPr>
        <w:t xml:space="preserve">Additional agreements, collateral agreements and changes or supplements to this QAA require the written form. This formality can only be repealed or changed in writing. </w:t>
      </w:r>
      <w:proofErr w:type="gramStart"/>
      <w:r>
        <w:rPr>
          <w:rFonts w:ascii="Arial" w:hAnsi="Arial"/>
          <w:sz w:val="22"/>
          <w:szCs w:val="22"/>
        </w:rPr>
        <w:t>For the purpose of</w:t>
      </w:r>
      <w:proofErr w:type="gramEnd"/>
      <w:r>
        <w:rPr>
          <w:rFonts w:ascii="Arial" w:hAnsi="Arial"/>
          <w:sz w:val="22"/>
          <w:szCs w:val="22"/>
        </w:rPr>
        <w:t xml:space="preserve"> this agreement, the written form is only granted insofar as the declaration is signed by the parties personally by signing their name. The written form described above cannot be replaced by the electronic form.</w:t>
      </w:r>
    </w:p>
    <w:p w:rsidR="00B63B01" w:rsidRPr="0017408D" w:rsidRDefault="00886CED" w:rsidP="0088290F">
      <w:pPr>
        <w:pStyle w:val="berschrift2"/>
      </w:pPr>
      <w:bookmarkStart w:id="115" w:name="_Toc33454823"/>
      <w:r>
        <w:t>10.3 Severability clause</w:t>
      </w:r>
      <w:bookmarkEnd w:id="115"/>
    </w:p>
    <w:p w:rsidR="00B63B01" w:rsidRPr="0017408D" w:rsidRDefault="00B63B01" w:rsidP="00E92A69">
      <w:pPr>
        <w:ind w:right="709"/>
        <w:jc w:val="both"/>
        <w:rPr>
          <w:rFonts w:ascii="Arial" w:hAnsi="Arial" w:cs="Arial"/>
          <w:sz w:val="22"/>
          <w:szCs w:val="22"/>
        </w:rPr>
      </w:pPr>
      <w:r>
        <w:rPr>
          <w:rFonts w:ascii="Arial" w:hAnsi="Arial"/>
          <w:sz w:val="22"/>
          <w:szCs w:val="22"/>
        </w:rPr>
        <w:t xml:space="preserve">Should individual parts of this QAA be or become legally invalid, the validity of the other provisions is not affected. This also applies if the QAA contains a loophole. To close a loophole, all valid regulations, which the parties had agreed upon </w:t>
      </w:r>
      <w:proofErr w:type="gramStart"/>
      <w:r>
        <w:rPr>
          <w:rFonts w:ascii="Arial" w:hAnsi="Arial"/>
          <w:sz w:val="22"/>
          <w:szCs w:val="22"/>
        </w:rPr>
        <w:t>for the purpose of</w:t>
      </w:r>
      <w:proofErr w:type="gramEnd"/>
      <w:r>
        <w:rPr>
          <w:rFonts w:ascii="Arial" w:hAnsi="Arial"/>
          <w:sz w:val="22"/>
          <w:szCs w:val="22"/>
        </w:rPr>
        <w:t xml:space="preserve"> the QAA, are considered agreed if the loopholes have been recognised as such.</w:t>
      </w:r>
    </w:p>
    <w:p w:rsidR="00B63B01" w:rsidRPr="0017408D" w:rsidRDefault="00886CED" w:rsidP="0088290F">
      <w:pPr>
        <w:pStyle w:val="berschrift2"/>
      </w:pPr>
      <w:bookmarkStart w:id="116" w:name="_Toc33454824"/>
      <w:r>
        <w:t>10.4 Applicable law</w:t>
      </w:r>
      <w:bookmarkEnd w:id="116"/>
    </w:p>
    <w:p w:rsidR="00B63B01" w:rsidRPr="0017408D" w:rsidRDefault="00B63B01" w:rsidP="00E92A69">
      <w:pPr>
        <w:ind w:right="709"/>
        <w:jc w:val="both"/>
        <w:rPr>
          <w:rFonts w:ascii="Arial" w:hAnsi="Arial" w:cs="Arial"/>
          <w:sz w:val="22"/>
          <w:szCs w:val="22"/>
        </w:rPr>
      </w:pPr>
      <w:r>
        <w:rPr>
          <w:rFonts w:ascii="Arial" w:hAnsi="Arial"/>
          <w:sz w:val="22"/>
          <w:szCs w:val="22"/>
        </w:rPr>
        <w:t>The material law of the Federal Republic of Germany applies exclusively for this QAA to the exclusion of the international private law and any collision of laws and the UN Sales Law.</w:t>
      </w:r>
    </w:p>
    <w:p w:rsidR="00B63B01" w:rsidRPr="0017408D" w:rsidRDefault="00886CED" w:rsidP="0088290F">
      <w:pPr>
        <w:pStyle w:val="berschrift2"/>
      </w:pPr>
      <w:bookmarkStart w:id="117" w:name="_Toc33454825"/>
      <w:r>
        <w:t>10.5 Place of jurisdiction</w:t>
      </w:r>
      <w:bookmarkEnd w:id="117"/>
    </w:p>
    <w:p w:rsidR="00B63B01" w:rsidRPr="0017408D" w:rsidRDefault="00B63B01" w:rsidP="0088290F">
      <w:pPr>
        <w:ind w:right="709"/>
        <w:jc w:val="both"/>
        <w:rPr>
          <w:rFonts w:ascii="Arial" w:hAnsi="Arial" w:cs="Arial"/>
          <w:sz w:val="22"/>
          <w:szCs w:val="22"/>
        </w:rPr>
      </w:pPr>
      <w:r>
        <w:rPr>
          <w:rFonts w:ascii="Arial" w:hAnsi="Arial"/>
          <w:sz w:val="22"/>
          <w:szCs w:val="22"/>
        </w:rPr>
        <w:t>For disputes that result from this QAA, the parties will make all efforts to find a consensual solution. A consensual solution is considered not concluded as soon as one of the parties notifies the other of this in writing.</w:t>
      </w:r>
    </w:p>
    <w:p w:rsidR="00B63B01" w:rsidRPr="0017408D" w:rsidRDefault="00B63B01" w:rsidP="0088290F">
      <w:pPr>
        <w:ind w:right="709"/>
        <w:jc w:val="both"/>
        <w:rPr>
          <w:rFonts w:ascii="Arial" w:hAnsi="Arial" w:cs="Arial"/>
          <w:sz w:val="22"/>
          <w:szCs w:val="22"/>
        </w:rPr>
      </w:pPr>
    </w:p>
    <w:p w:rsidR="00B63B01" w:rsidRPr="0017408D" w:rsidRDefault="009E787A" w:rsidP="0088290F">
      <w:pPr>
        <w:ind w:right="709"/>
        <w:jc w:val="both"/>
        <w:rPr>
          <w:rFonts w:ascii="Arial" w:hAnsi="Arial" w:cs="Arial"/>
          <w:sz w:val="22"/>
          <w:szCs w:val="22"/>
        </w:rPr>
      </w:pPr>
      <w:r>
        <w:rPr>
          <w:rFonts w:ascii="Arial" w:hAnsi="Arial"/>
        </w:rPr>
        <w:t>This agreement shall be governed by German law to the exclusion of international private law/conflict laws and the United Nations Convention on the International Sale of Goods.</w:t>
      </w:r>
      <w:r>
        <w:rPr>
          <w:rFonts w:ascii="Arial" w:hAnsi="Arial"/>
          <w:sz w:val="22"/>
          <w:szCs w:val="22"/>
        </w:rPr>
        <w:t xml:space="preserve"> All disputes arising out of or in connection with this agreement shall be settled by one or more arbitrators appointed in accordance with the Rules of Arbitration of the International Chamber of Commerce. Bielefeld, Germany is the place of arbitration. The court language is German. </w:t>
      </w:r>
    </w:p>
    <w:p w:rsidR="005F5E25" w:rsidRPr="0017408D" w:rsidRDefault="00B63B01" w:rsidP="0088290F">
      <w:pPr>
        <w:ind w:right="709"/>
        <w:jc w:val="both"/>
        <w:rPr>
          <w:rFonts w:ascii="Arial" w:hAnsi="Arial" w:cs="Arial"/>
          <w:sz w:val="22"/>
          <w:szCs w:val="22"/>
        </w:rPr>
      </w:pPr>
      <w:r>
        <w:rPr>
          <w:rFonts w:ascii="Arial" w:hAnsi="Arial"/>
          <w:sz w:val="22"/>
          <w:szCs w:val="22"/>
        </w:rPr>
        <w:t xml:space="preserve">The parties </w:t>
      </w:r>
      <w:proofErr w:type="gramStart"/>
      <w:r>
        <w:rPr>
          <w:rFonts w:ascii="Arial" w:hAnsi="Arial"/>
          <w:sz w:val="22"/>
          <w:szCs w:val="22"/>
        </w:rPr>
        <w:t>are in agreement</w:t>
      </w:r>
      <w:proofErr w:type="gramEnd"/>
      <w:r>
        <w:rPr>
          <w:rFonts w:ascii="Arial" w:hAnsi="Arial"/>
          <w:sz w:val="22"/>
          <w:szCs w:val="22"/>
        </w:rPr>
        <w:t xml:space="preserve"> that, upon signing this QAA, any other possible existing preceding agreements are replaced by this QAA.</w:t>
      </w:r>
    </w:p>
    <w:p w:rsidR="005F5E25" w:rsidRPr="0017408D" w:rsidRDefault="005F5E25" w:rsidP="0088290F">
      <w:pPr>
        <w:jc w:val="both"/>
        <w:rPr>
          <w:rFonts w:ascii="Arial" w:hAnsi="Arial" w:cs="Arial"/>
          <w:sz w:val="22"/>
          <w:szCs w:val="22"/>
        </w:rPr>
      </w:pPr>
      <w:r>
        <w:br w:type="page"/>
      </w:r>
    </w:p>
    <w:p w:rsidR="00B63B01" w:rsidRPr="0017408D" w:rsidRDefault="00B63B01" w:rsidP="00E92A69">
      <w:pPr>
        <w:ind w:right="709"/>
        <w:jc w:val="both"/>
        <w:rPr>
          <w:rFonts w:ascii="Arial" w:hAnsi="Arial" w:cs="Arial"/>
          <w:sz w:val="22"/>
          <w:szCs w:val="22"/>
        </w:rPr>
      </w:pPr>
    </w:p>
    <w:p w:rsidR="00B63B01" w:rsidRPr="0017408D" w:rsidRDefault="00B63B01" w:rsidP="00B63B01">
      <w:pPr>
        <w:jc w:val="both"/>
        <w:rPr>
          <w:rFonts w:ascii="Arial" w:hAnsi="Arial" w:cs="Arial"/>
          <w:sz w:val="22"/>
          <w:szCs w:val="22"/>
        </w:rPr>
      </w:pPr>
    </w:p>
    <w:p w:rsidR="004C0438" w:rsidRPr="0017408D" w:rsidRDefault="004C0438" w:rsidP="00B63B01">
      <w:pPr>
        <w:jc w:val="both"/>
        <w:rPr>
          <w:rFonts w:ascii="Arial" w:hAnsi="Arial" w:cs="Arial"/>
          <w:sz w:val="22"/>
          <w:szCs w:val="22"/>
        </w:rPr>
      </w:pPr>
    </w:p>
    <w:p w:rsidR="00E94B72" w:rsidRPr="0017408D" w:rsidRDefault="00E94B72" w:rsidP="00B63B01">
      <w:pPr>
        <w:jc w:val="both"/>
        <w:rPr>
          <w:rFonts w:ascii="Arial" w:hAnsi="Arial" w:cs="Arial"/>
          <w:sz w:val="22"/>
          <w:szCs w:val="22"/>
        </w:rPr>
      </w:pPr>
    </w:p>
    <w:p w:rsidR="003F46CA" w:rsidRPr="0017408D" w:rsidRDefault="00563285"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ab/>
      </w:r>
      <w:proofErr w:type="spellStart"/>
      <w:r>
        <w:rPr>
          <w:rFonts w:ascii="Arial" w:hAnsi="Arial"/>
          <w:sz w:val="22"/>
          <w:szCs w:val="22"/>
          <w:u w:val="single"/>
        </w:rPr>
        <w:t>Rheda-Wiedenbrück</w:t>
      </w:r>
      <w:proofErr w:type="spellEnd"/>
      <w:r>
        <w:rPr>
          <w:rFonts w:ascii="Arial" w:hAnsi="Arial"/>
          <w:sz w:val="22"/>
          <w:szCs w:val="22"/>
          <w:u w:val="single"/>
        </w:rPr>
        <w:t xml:space="preserve">, </w:t>
      </w:r>
      <w:r>
        <w:rPr>
          <w:rFonts w:ascii="Arial" w:hAnsi="Arial"/>
          <w:sz w:val="22"/>
          <w:szCs w:val="22"/>
          <w:u w:val="single"/>
        </w:rPr>
        <w:tab/>
      </w:r>
    </w:p>
    <w:p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Pr>
          <w:rFonts w:ascii="Arial" w:hAnsi="Arial"/>
          <w:sz w:val="22"/>
          <w:szCs w:val="22"/>
        </w:rPr>
        <w:t>Place, date</w:t>
      </w:r>
      <w:r>
        <w:rPr>
          <w:rFonts w:ascii="Arial" w:hAnsi="Arial"/>
          <w:sz w:val="22"/>
          <w:szCs w:val="22"/>
        </w:rPr>
        <w:tab/>
      </w:r>
      <w:r>
        <w:rPr>
          <w:rFonts w:ascii="Arial" w:hAnsi="Arial"/>
          <w:sz w:val="22"/>
          <w:szCs w:val="22"/>
        </w:rPr>
        <w:tab/>
        <w:t>Place, date</w:t>
      </w:r>
    </w:p>
    <w:p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rsidR="003F46CA" w:rsidRPr="0017408D" w:rsidRDefault="003F46CA" w:rsidP="002577CF">
      <w:pPr>
        <w:tabs>
          <w:tab w:val="left" w:pos="426"/>
          <w:tab w:val="left" w:pos="4536"/>
          <w:tab w:val="right" w:pos="8505"/>
        </w:tabs>
        <w:ind w:left="360" w:hanging="426"/>
        <w:jc w:val="both"/>
        <w:rPr>
          <w:rFonts w:ascii="Arial" w:hAnsi="Arial" w:cs="Arial"/>
          <w:sz w:val="22"/>
          <w:szCs w:val="22"/>
        </w:rPr>
      </w:pPr>
      <w:r>
        <w:rPr>
          <w:rFonts w:ascii="Arial" w:hAnsi="Arial"/>
          <w:color w:val="C0C0C0"/>
          <w:sz w:val="22"/>
          <w:szCs w:val="22"/>
        </w:rPr>
        <w:t>[Company stamp]</w:t>
      </w:r>
      <w:r>
        <w:rPr>
          <w:rFonts w:ascii="Arial" w:hAnsi="Arial"/>
          <w:color w:val="C0C0C0"/>
          <w:sz w:val="22"/>
          <w:szCs w:val="22"/>
        </w:rPr>
        <w:tab/>
      </w:r>
      <w:r>
        <w:rPr>
          <w:rFonts w:ascii="Arial" w:hAnsi="Arial"/>
          <w:sz w:val="22"/>
          <w:szCs w:val="22"/>
        </w:rPr>
        <w:t>WESTFALIA-Automotive GmbH</w:t>
      </w:r>
    </w:p>
    <w:p w:rsidR="00563285" w:rsidRPr="0017408D" w:rsidRDefault="00563285" w:rsidP="003F46CA">
      <w:pPr>
        <w:tabs>
          <w:tab w:val="left" w:pos="426"/>
          <w:tab w:val="left" w:pos="4253"/>
          <w:tab w:val="right" w:pos="8505"/>
        </w:tabs>
        <w:ind w:left="360" w:hanging="426"/>
        <w:jc w:val="both"/>
        <w:rPr>
          <w:rFonts w:ascii="Arial" w:hAnsi="Arial" w:cs="Arial"/>
          <w:color w:val="C0C0C0"/>
          <w:sz w:val="22"/>
          <w:szCs w:val="22"/>
        </w:rPr>
      </w:pPr>
    </w:p>
    <w:p w:rsidR="003F46CA" w:rsidRPr="0017408D" w:rsidRDefault="003F46CA" w:rsidP="003F46CA">
      <w:pPr>
        <w:tabs>
          <w:tab w:val="left" w:pos="426"/>
          <w:tab w:val="left" w:pos="4253"/>
          <w:tab w:val="right" w:pos="8505"/>
        </w:tabs>
        <w:ind w:left="360" w:hanging="426"/>
        <w:jc w:val="both"/>
        <w:rPr>
          <w:rFonts w:ascii="Arial" w:hAnsi="Arial" w:cs="Arial"/>
          <w:color w:val="C0C0C0"/>
          <w:sz w:val="22"/>
          <w:szCs w:val="22"/>
        </w:rPr>
      </w:pPr>
    </w:p>
    <w:p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rsidR="002577CF" w:rsidRPr="0017408D" w:rsidRDefault="002577CF" w:rsidP="003F46CA">
      <w:pPr>
        <w:tabs>
          <w:tab w:val="left" w:pos="426"/>
          <w:tab w:val="left" w:pos="4253"/>
          <w:tab w:val="right" w:pos="8505"/>
        </w:tabs>
        <w:ind w:left="360" w:hanging="426"/>
        <w:jc w:val="both"/>
        <w:rPr>
          <w:rFonts w:ascii="Arial" w:hAnsi="Arial" w:cs="Arial"/>
          <w:color w:val="C0C0C0"/>
          <w:sz w:val="22"/>
          <w:szCs w:val="22"/>
        </w:rPr>
      </w:pPr>
    </w:p>
    <w:p w:rsidR="00B85259" w:rsidRPr="0017408D" w:rsidRDefault="002577CF" w:rsidP="00B85259">
      <w:pPr>
        <w:tabs>
          <w:tab w:val="left" w:pos="426"/>
          <w:tab w:val="left" w:pos="3969"/>
          <w:tab w:val="left" w:pos="4536"/>
          <w:tab w:val="left" w:pos="6804"/>
          <w:tab w:val="right" w:pos="8505"/>
        </w:tabs>
        <w:ind w:left="360" w:hanging="426"/>
        <w:jc w:val="both"/>
        <w:rPr>
          <w:rFonts w:ascii="Arial" w:hAnsi="Arial" w:cs="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Pr>
          <w:rFonts w:ascii="Arial" w:hAnsi="Arial"/>
          <w:sz w:val="22"/>
          <w:szCs w:val="22"/>
        </w:rPr>
        <w:t>Contractor</w:t>
      </w:r>
      <w:r>
        <w:rPr>
          <w:rFonts w:ascii="Arial" w:hAnsi="Arial"/>
          <w:sz w:val="22"/>
          <w:szCs w:val="22"/>
        </w:rPr>
        <w:tab/>
      </w:r>
      <w:r>
        <w:rPr>
          <w:rFonts w:ascii="Arial" w:hAnsi="Arial"/>
          <w:sz w:val="22"/>
          <w:szCs w:val="22"/>
        </w:rPr>
        <w:tab/>
        <w:t xml:space="preserve">Head of </w:t>
      </w:r>
      <w:r w:rsidR="009E450C" w:rsidRPr="009E450C">
        <w:rPr>
          <w:rFonts w:ascii="Arial" w:hAnsi="Arial"/>
          <w:sz w:val="22"/>
          <w:szCs w:val="22"/>
        </w:rPr>
        <w:t>Purchasing</w:t>
      </w:r>
      <w:r w:rsidR="009E450C">
        <w:rPr>
          <w:rFonts w:ascii="Arial" w:hAnsi="Arial"/>
          <w:sz w:val="22"/>
          <w:szCs w:val="22"/>
        </w:rPr>
        <w:t xml:space="preserve"> </w:t>
      </w:r>
      <w:bookmarkStart w:id="118" w:name="_GoBack"/>
      <w:bookmarkEnd w:id="118"/>
      <w:r>
        <w:rPr>
          <w:rFonts w:ascii="Arial" w:hAnsi="Arial"/>
          <w:sz w:val="22"/>
          <w:szCs w:val="22"/>
        </w:rPr>
        <w:t>department</w:t>
      </w:r>
    </w:p>
    <w:p w:rsidR="00B85259" w:rsidRPr="0017408D" w:rsidRDefault="00B85259"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3F46CA" w:rsidRPr="0017408D" w:rsidRDefault="003F46CA" w:rsidP="003F46CA">
      <w:pPr>
        <w:tabs>
          <w:tab w:val="left" w:pos="426"/>
          <w:tab w:val="left" w:pos="4253"/>
          <w:tab w:val="right" w:pos="8505"/>
        </w:tabs>
        <w:ind w:left="360" w:hanging="426"/>
        <w:jc w:val="both"/>
        <w:rPr>
          <w:rFonts w:ascii="Arial" w:hAnsi="Arial" w:cs="Arial"/>
          <w:sz w:val="22"/>
          <w:szCs w:val="22"/>
        </w:rPr>
      </w:pPr>
    </w:p>
    <w:p w:rsidR="00B85259" w:rsidRPr="0017408D" w:rsidRDefault="00B85259" w:rsidP="00B85259">
      <w:pPr>
        <w:tabs>
          <w:tab w:val="left" w:pos="426"/>
          <w:tab w:val="left" w:pos="3969"/>
          <w:tab w:val="left" w:pos="4536"/>
          <w:tab w:val="left" w:pos="6804"/>
          <w:tab w:val="right" w:pos="8505"/>
        </w:tabs>
        <w:ind w:left="360" w:hanging="426"/>
        <w:jc w:val="both"/>
        <w:rPr>
          <w:rFonts w:ascii="Arial" w:hAnsi="Arial" w:cs="Arial"/>
          <w:sz w:val="22"/>
          <w:szCs w:val="22"/>
          <w:u w:val="single"/>
        </w:rPr>
      </w:pP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2577CF"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r>
        <w:rPr>
          <w:rFonts w:ascii="Arial" w:hAnsi="Arial"/>
          <w:sz w:val="22"/>
          <w:szCs w:val="22"/>
        </w:rPr>
        <w:t>First and last names in printed block capitals</w:t>
      </w:r>
      <w:r>
        <w:rPr>
          <w:rFonts w:ascii="Arial" w:hAnsi="Arial"/>
          <w:sz w:val="22"/>
          <w:szCs w:val="22"/>
        </w:rPr>
        <w:tab/>
        <w:t>First and last names in printed block capitals</w:t>
      </w:r>
    </w:p>
    <w:p w:rsidR="003F46CA" w:rsidRPr="0017408D" w:rsidRDefault="003F46CA" w:rsidP="003F46CA">
      <w:pPr>
        <w:tabs>
          <w:tab w:val="left" w:pos="426"/>
          <w:tab w:val="left" w:pos="4253"/>
          <w:tab w:val="right" w:pos="8505"/>
        </w:tabs>
        <w:ind w:left="360" w:hanging="426"/>
        <w:jc w:val="both"/>
        <w:rPr>
          <w:rFonts w:ascii="Arial" w:hAnsi="Arial" w:cs="Arial"/>
          <w:sz w:val="22"/>
          <w:szCs w:val="22"/>
        </w:rPr>
      </w:pPr>
    </w:p>
    <w:p w:rsidR="002577CF" w:rsidRPr="0017408D" w:rsidRDefault="002577CF" w:rsidP="003F46CA">
      <w:pPr>
        <w:tabs>
          <w:tab w:val="left" w:pos="426"/>
          <w:tab w:val="left" w:pos="4253"/>
          <w:tab w:val="right" w:pos="8505"/>
        </w:tabs>
        <w:ind w:left="360" w:hanging="426"/>
        <w:jc w:val="both"/>
        <w:rPr>
          <w:rFonts w:ascii="Arial" w:hAnsi="Arial" w:cs="Arial"/>
          <w:sz w:val="22"/>
          <w:szCs w:val="22"/>
        </w:rPr>
      </w:pPr>
    </w:p>
    <w:p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rsidR="005F5E25" w:rsidRPr="0017408D" w:rsidRDefault="005F5E25" w:rsidP="003F46CA">
      <w:pPr>
        <w:tabs>
          <w:tab w:val="left" w:pos="426"/>
          <w:tab w:val="left" w:pos="4253"/>
          <w:tab w:val="right" w:pos="8505"/>
        </w:tabs>
        <w:ind w:left="360" w:hanging="426"/>
        <w:jc w:val="both"/>
        <w:rPr>
          <w:rFonts w:ascii="Arial" w:hAnsi="Arial" w:cs="Arial"/>
          <w:sz w:val="22"/>
          <w:szCs w:val="22"/>
        </w:rPr>
      </w:pPr>
    </w:p>
    <w:p w:rsidR="003F46CA" w:rsidRPr="0017408D" w:rsidRDefault="003F46CA"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B678BD"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Quality management manager</w:t>
      </w:r>
    </w:p>
    <w:p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B85259" w:rsidRPr="0017408D" w:rsidRDefault="00B85259"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u w:val="single"/>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u w:val="single"/>
        </w:rPr>
        <w:tab/>
      </w:r>
      <w:r>
        <w:rPr>
          <w:rFonts w:ascii="Arial" w:hAnsi="Arial"/>
          <w:sz w:val="22"/>
          <w:szCs w:val="22"/>
          <w:u w:val="single"/>
        </w:rPr>
        <w:tab/>
      </w:r>
    </w:p>
    <w:p w:rsidR="002577CF" w:rsidRPr="0017408D" w:rsidRDefault="002577CF" w:rsidP="002577CF">
      <w:pPr>
        <w:tabs>
          <w:tab w:val="left" w:pos="426"/>
          <w:tab w:val="left" w:pos="3969"/>
          <w:tab w:val="left" w:pos="4536"/>
          <w:tab w:val="left" w:pos="6804"/>
          <w:tab w:val="right" w:pos="8505"/>
        </w:tabs>
        <w:ind w:left="360" w:hanging="426"/>
        <w:jc w:val="both"/>
        <w:rPr>
          <w:rFonts w:ascii="Arial" w:hAnsi="Arial" w:cs="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First and last names in printed block capitals</w:t>
      </w:r>
    </w:p>
    <w:p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BB7465" w:rsidRPr="0017408D" w:rsidRDefault="00BB7465" w:rsidP="002577CF">
      <w:pPr>
        <w:tabs>
          <w:tab w:val="left" w:pos="426"/>
          <w:tab w:val="left" w:pos="3969"/>
          <w:tab w:val="left" w:pos="4536"/>
          <w:tab w:val="left" w:pos="6804"/>
          <w:tab w:val="right" w:pos="8505"/>
        </w:tabs>
        <w:ind w:left="360" w:hanging="426"/>
        <w:jc w:val="both"/>
        <w:rPr>
          <w:rFonts w:ascii="Arial" w:hAnsi="Arial" w:cs="Arial"/>
          <w:sz w:val="22"/>
          <w:szCs w:val="22"/>
        </w:rPr>
      </w:pPr>
    </w:p>
    <w:p w:rsidR="00C13754" w:rsidRPr="0017408D" w:rsidRDefault="00C13754" w:rsidP="00565B7D">
      <w:pPr>
        <w:rPr>
          <w:rFonts w:ascii="Arial" w:hAnsi="Arial" w:cs="Arial"/>
          <w:sz w:val="22"/>
          <w:szCs w:val="22"/>
        </w:rPr>
      </w:pPr>
    </w:p>
    <w:p w:rsidR="00C13754" w:rsidRPr="0017408D" w:rsidRDefault="00C13754" w:rsidP="00565B7D">
      <w:pPr>
        <w:rPr>
          <w:rFonts w:ascii="Arial" w:hAnsi="Arial" w:cs="Arial"/>
          <w:sz w:val="22"/>
          <w:szCs w:val="22"/>
        </w:rPr>
      </w:pPr>
    </w:p>
    <w:p w:rsidR="00C13754" w:rsidRPr="0017408D" w:rsidRDefault="00C13754" w:rsidP="00C13754">
      <w:pPr>
        <w:rPr>
          <w:rFonts w:ascii="Arial" w:hAnsi="Arial" w:cs="Arial"/>
          <w:sz w:val="22"/>
          <w:szCs w:val="22"/>
        </w:rPr>
      </w:pPr>
    </w:p>
    <w:p w:rsidR="00BB7465" w:rsidRPr="0017408D" w:rsidRDefault="00BB7465"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C13754" w:rsidRPr="0017408D" w:rsidRDefault="00C13754" w:rsidP="00C13754">
      <w:pPr>
        <w:rPr>
          <w:rFonts w:ascii="Arial" w:hAnsi="Arial" w:cs="Arial"/>
          <w:sz w:val="22"/>
          <w:szCs w:val="22"/>
        </w:rPr>
      </w:pPr>
    </w:p>
    <w:p w:rsidR="007A17C8" w:rsidRPr="0017408D" w:rsidRDefault="007A17C8" w:rsidP="00C13754">
      <w:pPr>
        <w:rPr>
          <w:rFonts w:ascii="Arial" w:hAnsi="Arial" w:cs="Arial"/>
          <w:sz w:val="22"/>
          <w:szCs w:val="22"/>
        </w:rPr>
      </w:pPr>
    </w:p>
    <w:p w:rsidR="007A17C8" w:rsidRPr="0017408D" w:rsidRDefault="007A17C8" w:rsidP="00C13754">
      <w:pPr>
        <w:rPr>
          <w:rFonts w:ascii="Arial" w:hAnsi="Arial" w:cs="Arial"/>
          <w:sz w:val="22"/>
          <w:szCs w:val="22"/>
        </w:rPr>
      </w:pPr>
    </w:p>
    <w:p w:rsidR="007A17C8" w:rsidRPr="0017408D" w:rsidRDefault="007A17C8" w:rsidP="00C13754">
      <w:pPr>
        <w:rPr>
          <w:rFonts w:ascii="Arial" w:hAnsi="Arial" w:cs="Arial"/>
          <w:sz w:val="22"/>
          <w:szCs w:val="22"/>
        </w:rPr>
      </w:pPr>
    </w:p>
    <w:p w:rsidR="00C13754" w:rsidRPr="0017408D" w:rsidRDefault="00C13754" w:rsidP="00C13754">
      <w:pPr>
        <w:rPr>
          <w:rFonts w:ascii="Arial" w:hAnsi="Arial" w:cs="Arial"/>
          <w:sz w:val="22"/>
          <w:szCs w:val="22"/>
        </w:rPr>
      </w:pPr>
    </w:p>
    <w:p w:rsidR="00A53585" w:rsidRPr="0017408D" w:rsidRDefault="00A53585" w:rsidP="00C13754">
      <w:pPr>
        <w:rPr>
          <w:rFonts w:ascii="Arial" w:hAnsi="Arial" w:cs="Arial"/>
          <w:b/>
          <w:i/>
          <w:sz w:val="22"/>
          <w:szCs w:val="22"/>
        </w:rPr>
      </w:pPr>
    </w:p>
    <w:p w:rsidR="00C13754" w:rsidRPr="0017408D" w:rsidRDefault="00C13754" w:rsidP="00C13754">
      <w:pPr>
        <w:rPr>
          <w:rFonts w:ascii="Arial" w:hAnsi="Arial" w:cs="Arial"/>
          <w:b/>
          <w:i/>
          <w:sz w:val="22"/>
          <w:szCs w:val="22"/>
        </w:rPr>
      </w:pPr>
      <w:r>
        <w:rPr>
          <w:rFonts w:ascii="Arial" w:hAnsi="Arial"/>
          <w:b/>
          <w:i/>
          <w:sz w:val="22"/>
          <w:szCs w:val="22"/>
        </w:rPr>
        <w:t xml:space="preserve">Change history </w:t>
      </w:r>
    </w:p>
    <w:p w:rsidR="00D04109" w:rsidRPr="0017408D" w:rsidRDefault="00D04109" w:rsidP="00C13754">
      <w:pPr>
        <w:rPr>
          <w:rFonts w:ascii="Arial" w:hAnsi="Arial" w:cs="Arial"/>
          <w:b/>
          <w:i/>
          <w:sz w:val="22"/>
          <w:szCs w:val="22"/>
        </w:rPr>
      </w:pPr>
    </w:p>
    <w:tbl>
      <w:tblPr>
        <w:tblStyle w:val="Tabellenraster"/>
        <w:tblW w:w="9612" w:type="dxa"/>
        <w:tblLook w:val="04A0" w:firstRow="1" w:lastRow="0" w:firstColumn="1" w:lastColumn="0" w:noHBand="0" w:noVBand="1"/>
      </w:tblPr>
      <w:tblGrid>
        <w:gridCol w:w="4370"/>
        <w:gridCol w:w="1318"/>
        <w:gridCol w:w="1962"/>
        <w:gridCol w:w="1962"/>
      </w:tblGrid>
      <w:tr w:rsidR="003D309D" w:rsidRPr="0017408D" w:rsidTr="003D309D">
        <w:tc>
          <w:tcPr>
            <w:tcW w:w="4370" w:type="dxa"/>
          </w:tcPr>
          <w:p w:rsidR="003D309D" w:rsidRPr="0017408D" w:rsidRDefault="003D309D" w:rsidP="00D04109">
            <w:pPr>
              <w:rPr>
                <w:rFonts w:ascii="Arial" w:hAnsi="Arial" w:cs="Arial"/>
                <w:b/>
                <w:sz w:val="20"/>
              </w:rPr>
            </w:pPr>
            <w:r>
              <w:rPr>
                <w:rFonts w:ascii="Arial" w:hAnsi="Arial"/>
                <w:b/>
                <w:sz w:val="20"/>
              </w:rPr>
              <w:t>Amendments</w:t>
            </w:r>
          </w:p>
        </w:tc>
        <w:tc>
          <w:tcPr>
            <w:tcW w:w="1318" w:type="dxa"/>
          </w:tcPr>
          <w:p w:rsidR="003D309D" w:rsidRPr="0017408D" w:rsidRDefault="003D309D" w:rsidP="00C13754">
            <w:pPr>
              <w:rPr>
                <w:rFonts w:ascii="Arial" w:hAnsi="Arial" w:cs="Arial"/>
                <w:b/>
                <w:sz w:val="20"/>
              </w:rPr>
            </w:pPr>
            <w:r>
              <w:rPr>
                <w:rFonts w:ascii="Arial" w:hAnsi="Arial"/>
                <w:b/>
                <w:sz w:val="20"/>
              </w:rPr>
              <w:t>Date</w:t>
            </w:r>
          </w:p>
        </w:tc>
        <w:tc>
          <w:tcPr>
            <w:tcW w:w="1962" w:type="dxa"/>
          </w:tcPr>
          <w:p w:rsidR="003D309D" w:rsidRPr="0017408D" w:rsidRDefault="003D309D" w:rsidP="00C13754">
            <w:pPr>
              <w:rPr>
                <w:rFonts w:ascii="Arial" w:hAnsi="Arial" w:cs="Arial"/>
                <w:b/>
                <w:sz w:val="20"/>
              </w:rPr>
            </w:pPr>
            <w:r>
              <w:rPr>
                <w:rFonts w:ascii="Arial" w:hAnsi="Arial"/>
                <w:b/>
                <w:sz w:val="20"/>
              </w:rPr>
              <w:t>Name</w:t>
            </w:r>
          </w:p>
        </w:tc>
        <w:tc>
          <w:tcPr>
            <w:tcW w:w="1962" w:type="dxa"/>
          </w:tcPr>
          <w:p w:rsidR="003D309D" w:rsidRPr="0017408D" w:rsidRDefault="003D309D" w:rsidP="00C13754">
            <w:pPr>
              <w:rPr>
                <w:rFonts w:ascii="Arial" w:hAnsi="Arial" w:cs="Arial"/>
                <w:b/>
                <w:sz w:val="20"/>
              </w:rPr>
            </w:pPr>
            <w:r>
              <w:rPr>
                <w:rFonts w:ascii="Arial" w:hAnsi="Arial"/>
                <w:b/>
                <w:sz w:val="20"/>
              </w:rPr>
              <w:t>Function</w:t>
            </w:r>
          </w:p>
        </w:tc>
      </w:tr>
      <w:tr w:rsidR="003D309D" w:rsidRPr="0017408D" w:rsidTr="003D309D">
        <w:tc>
          <w:tcPr>
            <w:tcW w:w="4370" w:type="dxa"/>
          </w:tcPr>
          <w:p w:rsidR="003D309D" w:rsidRPr="0017408D" w:rsidRDefault="003D309D" w:rsidP="001A023E">
            <w:pPr>
              <w:rPr>
                <w:rFonts w:ascii="Arial" w:hAnsi="Arial" w:cs="Arial"/>
                <w:sz w:val="20"/>
              </w:rPr>
            </w:pPr>
            <w:r>
              <w:rPr>
                <w:rFonts w:ascii="Arial" w:hAnsi="Arial"/>
                <w:sz w:val="20"/>
              </w:rPr>
              <w:t>QAA completely revised, previous version archived</w:t>
            </w:r>
          </w:p>
        </w:tc>
        <w:tc>
          <w:tcPr>
            <w:tcW w:w="1318" w:type="dxa"/>
          </w:tcPr>
          <w:p w:rsidR="003D309D" w:rsidRPr="0017408D" w:rsidRDefault="003D309D">
            <w:pPr>
              <w:rPr>
                <w:rFonts w:ascii="Arial" w:hAnsi="Arial" w:cs="Arial"/>
                <w:sz w:val="20"/>
              </w:rPr>
            </w:pPr>
            <w:r>
              <w:rPr>
                <w:rFonts w:ascii="Arial" w:hAnsi="Arial"/>
                <w:sz w:val="20"/>
              </w:rPr>
              <w:t>22/10/2019</w:t>
            </w:r>
          </w:p>
        </w:tc>
        <w:tc>
          <w:tcPr>
            <w:tcW w:w="1962" w:type="dxa"/>
          </w:tcPr>
          <w:p w:rsidR="003D309D" w:rsidRPr="0017408D" w:rsidRDefault="003D309D" w:rsidP="00C13754">
            <w:pPr>
              <w:rPr>
                <w:rFonts w:ascii="Arial" w:hAnsi="Arial" w:cs="Arial"/>
                <w:sz w:val="20"/>
              </w:rPr>
            </w:pPr>
            <w:r>
              <w:rPr>
                <w:rFonts w:ascii="Arial" w:hAnsi="Arial"/>
                <w:sz w:val="20"/>
              </w:rPr>
              <w:t>Benjamin Gerdes</w:t>
            </w:r>
          </w:p>
        </w:tc>
        <w:tc>
          <w:tcPr>
            <w:tcW w:w="1962" w:type="dxa"/>
          </w:tcPr>
          <w:p w:rsidR="003D309D" w:rsidRPr="0017408D" w:rsidRDefault="003D309D" w:rsidP="00C13754">
            <w:pPr>
              <w:rPr>
                <w:rFonts w:ascii="Arial" w:hAnsi="Arial" w:cs="Arial"/>
                <w:sz w:val="20"/>
              </w:rPr>
            </w:pPr>
            <w:r>
              <w:rPr>
                <w:rFonts w:ascii="Arial" w:hAnsi="Arial"/>
                <w:sz w:val="20"/>
              </w:rPr>
              <w:t>Purchasing</w:t>
            </w:r>
          </w:p>
        </w:tc>
      </w:tr>
      <w:tr w:rsidR="003D309D" w:rsidRPr="0017408D" w:rsidTr="003D309D">
        <w:tc>
          <w:tcPr>
            <w:tcW w:w="4370" w:type="dxa"/>
          </w:tcPr>
          <w:p w:rsidR="003D309D" w:rsidRPr="00301A32" w:rsidRDefault="003D309D" w:rsidP="00C13754">
            <w:pPr>
              <w:rPr>
                <w:rFonts w:ascii="Arial" w:hAnsi="Arial" w:cs="Arial"/>
                <w:sz w:val="20"/>
              </w:rPr>
            </w:pPr>
            <w:r w:rsidRPr="00301A32">
              <w:rPr>
                <w:rFonts w:ascii="Arial" w:hAnsi="Arial"/>
                <w:sz w:val="20"/>
              </w:rPr>
              <w:t>QAA edits, requalification process and insights in consultation with WAM</w:t>
            </w:r>
          </w:p>
        </w:tc>
        <w:tc>
          <w:tcPr>
            <w:tcW w:w="1318" w:type="dxa"/>
          </w:tcPr>
          <w:p w:rsidR="003D309D" w:rsidRPr="00301A32" w:rsidRDefault="00CB0BBE" w:rsidP="00C13754">
            <w:pPr>
              <w:rPr>
                <w:rFonts w:ascii="Arial" w:hAnsi="Arial" w:cs="Arial"/>
                <w:sz w:val="20"/>
              </w:rPr>
            </w:pPr>
            <w:r w:rsidRPr="00301A32">
              <w:rPr>
                <w:rFonts w:ascii="Arial" w:hAnsi="Arial"/>
                <w:sz w:val="20"/>
              </w:rPr>
              <w:t>03/02/2020</w:t>
            </w:r>
          </w:p>
        </w:tc>
        <w:tc>
          <w:tcPr>
            <w:tcW w:w="1962" w:type="dxa"/>
          </w:tcPr>
          <w:p w:rsidR="003D309D" w:rsidRPr="00301A32" w:rsidRDefault="003D309D" w:rsidP="00C13754">
            <w:pPr>
              <w:rPr>
                <w:rFonts w:ascii="Arial" w:hAnsi="Arial" w:cs="Arial"/>
                <w:sz w:val="20"/>
              </w:rPr>
            </w:pPr>
            <w:r w:rsidRPr="00301A32">
              <w:rPr>
                <w:rFonts w:ascii="Arial" w:hAnsi="Arial"/>
                <w:sz w:val="20"/>
              </w:rPr>
              <w:t>Benjamin Gerdes</w:t>
            </w:r>
          </w:p>
          <w:p w:rsidR="003D309D" w:rsidRPr="00301A32" w:rsidRDefault="003D309D" w:rsidP="00C13754">
            <w:pPr>
              <w:rPr>
                <w:rFonts w:ascii="Arial" w:hAnsi="Arial" w:cs="Arial"/>
                <w:sz w:val="20"/>
              </w:rPr>
            </w:pPr>
            <w:r w:rsidRPr="00301A32">
              <w:rPr>
                <w:rFonts w:ascii="Arial" w:hAnsi="Arial"/>
                <w:sz w:val="20"/>
              </w:rPr>
              <w:t>Mario Samp</w:t>
            </w:r>
          </w:p>
        </w:tc>
        <w:tc>
          <w:tcPr>
            <w:tcW w:w="1962" w:type="dxa"/>
          </w:tcPr>
          <w:p w:rsidR="003D309D" w:rsidRPr="00301A32" w:rsidRDefault="003D309D" w:rsidP="00C13754">
            <w:pPr>
              <w:rPr>
                <w:rFonts w:ascii="Arial" w:hAnsi="Arial" w:cs="Arial"/>
                <w:sz w:val="20"/>
              </w:rPr>
            </w:pPr>
            <w:r w:rsidRPr="00301A32">
              <w:rPr>
                <w:rFonts w:ascii="Arial" w:hAnsi="Arial"/>
                <w:sz w:val="20"/>
              </w:rPr>
              <w:t>Purchasing</w:t>
            </w:r>
          </w:p>
          <w:p w:rsidR="003D309D" w:rsidRPr="00301A32" w:rsidRDefault="003D309D" w:rsidP="00C13754">
            <w:pPr>
              <w:rPr>
                <w:rFonts w:ascii="Arial" w:hAnsi="Arial" w:cs="Arial"/>
                <w:sz w:val="20"/>
              </w:rPr>
            </w:pPr>
            <w:r w:rsidRPr="00301A32">
              <w:rPr>
                <w:rFonts w:ascii="Arial" w:hAnsi="Arial"/>
                <w:sz w:val="20"/>
              </w:rPr>
              <w:t>Quality</w:t>
            </w:r>
          </w:p>
        </w:tc>
      </w:tr>
      <w:tr w:rsidR="003D309D" w:rsidRPr="0017408D" w:rsidTr="003D309D">
        <w:tc>
          <w:tcPr>
            <w:tcW w:w="4370" w:type="dxa"/>
          </w:tcPr>
          <w:p w:rsidR="003D309D" w:rsidRPr="00445374" w:rsidRDefault="00445374" w:rsidP="00C13754">
            <w:pPr>
              <w:rPr>
                <w:rFonts w:ascii="Arial" w:hAnsi="Arial"/>
                <w:sz w:val="20"/>
              </w:rPr>
            </w:pPr>
            <w:r w:rsidRPr="00445374">
              <w:rPr>
                <w:rFonts w:ascii="Arial" w:hAnsi="Arial"/>
                <w:sz w:val="20"/>
              </w:rPr>
              <w:t>Translation</w:t>
            </w:r>
          </w:p>
        </w:tc>
        <w:tc>
          <w:tcPr>
            <w:tcW w:w="1318" w:type="dxa"/>
          </w:tcPr>
          <w:p w:rsidR="003D309D" w:rsidRPr="00445374" w:rsidRDefault="00445374" w:rsidP="00C13754">
            <w:pPr>
              <w:rPr>
                <w:rFonts w:ascii="Arial" w:hAnsi="Arial"/>
                <w:sz w:val="20"/>
              </w:rPr>
            </w:pPr>
            <w:r w:rsidRPr="00445374">
              <w:rPr>
                <w:rFonts w:ascii="Arial" w:hAnsi="Arial"/>
                <w:sz w:val="20"/>
              </w:rPr>
              <w:t>13/07/2020</w:t>
            </w:r>
          </w:p>
        </w:tc>
        <w:tc>
          <w:tcPr>
            <w:tcW w:w="1962" w:type="dxa"/>
          </w:tcPr>
          <w:p w:rsidR="003D309D" w:rsidRPr="00445374" w:rsidRDefault="00445374" w:rsidP="00C13754">
            <w:pPr>
              <w:rPr>
                <w:rFonts w:ascii="Arial" w:hAnsi="Arial" w:cs="Arial"/>
                <w:sz w:val="20"/>
              </w:rPr>
            </w:pPr>
            <w:r w:rsidRPr="00301A32">
              <w:rPr>
                <w:rFonts w:ascii="Arial" w:hAnsi="Arial"/>
                <w:sz w:val="20"/>
              </w:rPr>
              <w:t>Benjamin Gerdes</w:t>
            </w:r>
          </w:p>
        </w:tc>
        <w:tc>
          <w:tcPr>
            <w:tcW w:w="1962" w:type="dxa"/>
          </w:tcPr>
          <w:p w:rsidR="003D309D" w:rsidRPr="0017408D" w:rsidRDefault="00445374" w:rsidP="00C13754">
            <w:pPr>
              <w:rPr>
                <w:rFonts w:ascii="Arial" w:hAnsi="Arial" w:cs="Arial"/>
                <w:sz w:val="22"/>
                <w:szCs w:val="22"/>
                <w:highlight w:val="yellow"/>
              </w:rPr>
            </w:pPr>
            <w:r>
              <w:rPr>
                <w:rFonts w:ascii="Arial" w:hAnsi="Arial"/>
                <w:sz w:val="20"/>
              </w:rPr>
              <w:t>Purchasing</w:t>
            </w:r>
          </w:p>
        </w:tc>
      </w:tr>
      <w:tr w:rsidR="003D309D" w:rsidRPr="0017408D" w:rsidTr="003D309D">
        <w:tc>
          <w:tcPr>
            <w:tcW w:w="4370" w:type="dxa"/>
          </w:tcPr>
          <w:p w:rsidR="003D309D" w:rsidRPr="0017408D" w:rsidRDefault="003D309D" w:rsidP="00C13754">
            <w:pPr>
              <w:rPr>
                <w:rFonts w:ascii="Arial" w:hAnsi="Arial" w:cs="Arial"/>
                <w:sz w:val="22"/>
                <w:szCs w:val="22"/>
                <w:highlight w:val="yellow"/>
              </w:rPr>
            </w:pPr>
          </w:p>
        </w:tc>
        <w:tc>
          <w:tcPr>
            <w:tcW w:w="1318"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r>
      <w:tr w:rsidR="003D309D" w:rsidRPr="0017408D" w:rsidTr="003D309D">
        <w:tc>
          <w:tcPr>
            <w:tcW w:w="4370" w:type="dxa"/>
          </w:tcPr>
          <w:p w:rsidR="003D309D" w:rsidRPr="0017408D" w:rsidRDefault="003D309D" w:rsidP="00C13754">
            <w:pPr>
              <w:rPr>
                <w:rFonts w:ascii="Arial" w:hAnsi="Arial" w:cs="Arial"/>
                <w:sz w:val="22"/>
                <w:szCs w:val="22"/>
                <w:highlight w:val="yellow"/>
              </w:rPr>
            </w:pPr>
          </w:p>
        </w:tc>
        <w:tc>
          <w:tcPr>
            <w:tcW w:w="1318"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r>
      <w:tr w:rsidR="003D309D" w:rsidRPr="0017408D" w:rsidTr="003D309D">
        <w:tc>
          <w:tcPr>
            <w:tcW w:w="4370" w:type="dxa"/>
          </w:tcPr>
          <w:p w:rsidR="003D309D" w:rsidRPr="0017408D" w:rsidRDefault="003D309D" w:rsidP="00C13754">
            <w:pPr>
              <w:rPr>
                <w:rFonts w:ascii="Arial" w:hAnsi="Arial" w:cs="Arial"/>
                <w:sz w:val="22"/>
                <w:szCs w:val="22"/>
                <w:highlight w:val="yellow"/>
              </w:rPr>
            </w:pPr>
          </w:p>
        </w:tc>
        <w:tc>
          <w:tcPr>
            <w:tcW w:w="1318"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c>
          <w:tcPr>
            <w:tcW w:w="1962" w:type="dxa"/>
          </w:tcPr>
          <w:p w:rsidR="003D309D" w:rsidRPr="0017408D" w:rsidRDefault="003D309D" w:rsidP="00C13754">
            <w:pPr>
              <w:rPr>
                <w:rFonts w:ascii="Arial" w:hAnsi="Arial" w:cs="Arial"/>
                <w:sz w:val="22"/>
                <w:szCs w:val="22"/>
                <w:highlight w:val="yellow"/>
              </w:rPr>
            </w:pPr>
          </w:p>
        </w:tc>
      </w:tr>
      <w:tr w:rsidR="003D309D" w:rsidRPr="0017408D" w:rsidTr="003D309D">
        <w:tc>
          <w:tcPr>
            <w:tcW w:w="4370" w:type="dxa"/>
          </w:tcPr>
          <w:p w:rsidR="003D309D" w:rsidRPr="0017408D" w:rsidRDefault="003D309D" w:rsidP="00DD79CB">
            <w:pPr>
              <w:rPr>
                <w:rFonts w:ascii="Arial" w:hAnsi="Arial" w:cs="Arial"/>
                <w:sz w:val="22"/>
                <w:szCs w:val="22"/>
                <w:highlight w:val="yellow"/>
              </w:rPr>
            </w:pPr>
          </w:p>
        </w:tc>
        <w:tc>
          <w:tcPr>
            <w:tcW w:w="1318"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r>
      <w:tr w:rsidR="003D309D" w:rsidRPr="0017408D" w:rsidTr="003D309D">
        <w:tc>
          <w:tcPr>
            <w:tcW w:w="4370" w:type="dxa"/>
          </w:tcPr>
          <w:p w:rsidR="003D309D" w:rsidRPr="0017408D" w:rsidRDefault="003D309D" w:rsidP="00DD79CB">
            <w:pPr>
              <w:rPr>
                <w:rFonts w:ascii="Arial" w:hAnsi="Arial" w:cs="Arial"/>
                <w:sz w:val="22"/>
                <w:szCs w:val="22"/>
                <w:highlight w:val="yellow"/>
              </w:rPr>
            </w:pPr>
          </w:p>
        </w:tc>
        <w:tc>
          <w:tcPr>
            <w:tcW w:w="1318"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r>
      <w:tr w:rsidR="003D309D" w:rsidRPr="0017408D" w:rsidTr="003D309D">
        <w:tc>
          <w:tcPr>
            <w:tcW w:w="4370" w:type="dxa"/>
          </w:tcPr>
          <w:p w:rsidR="003D309D" w:rsidRPr="0017408D" w:rsidRDefault="003D309D" w:rsidP="00DD79CB">
            <w:pPr>
              <w:rPr>
                <w:rFonts w:ascii="Arial" w:hAnsi="Arial" w:cs="Arial"/>
                <w:sz w:val="22"/>
                <w:szCs w:val="22"/>
                <w:highlight w:val="yellow"/>
              </w:rPr>
            </w:pPr>
          </w:p>
        </w:tc>
        <w:tc>
          <w:tcPr>
            <w:tcW w:w="1318"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sz w:val="22"/>
                <w:szCs w:val="22"/>
                <w:highlight w:val="yellow"/>
              </w:rPr>
            </w:pPr>
          </w:p>
        </w:tc>
      </w:tr>
      <w:tr w:rsidR="003D309D" w:rsidRPr="0017408D" w:rsidTr="003D309D">
        <w:tc>
          <w:tcPr>
            <w:tcW w:w="4370" w:type="dxa"/>
          </w:tcPr>
          <w:p w:rsidR="003D309D" w:rsidRPr="0017408D" w:rsidRDefault="003D309D" w:rsidP="00DD79CB">
            <w:pPr>
              <w:rPr>
                <w:rFonts w:ascii="Arial" w:hAnsi="Arial" w:cs="Arial"/>
                <w:sz w:val="22"/>
                <w:szCs w:val="22"/>
                <w:highlight w:val="yellow"/>
              </w:rPr>
            </w:pPr>
          </w:p>
        </w:tc>
        <w:tc>
          <w:tcPr>
            <w:tcW w:w="1318" w:type="dxa"/>
          </w:tcPr>
          <w:p w:rsidR="003D309D" w:rsidRPr="0017408D" w:rsidRDefault="003D309D" w:rsidP="00DD79CB">
            <w:pPr>
              <w:rPr>
                <w:rFonts w:ascii="Arial" w:hAnsi="Arial" w:cs="Arial"/>
                <w:sz w:val="22"/>
                <w:szCs w:val="22"/>
                <w:highlight w:val="yellow"/>
              </w:rPr>
            </w:pPr>
          </w:p>
        </w:tc>
        <w:tc>
          <w:tcPr>
            <w:tcW w:w="1962" w:type="dxa"/>
          </w:tcPr>
          <w:p w:rsidR="003D309D" w:rsidRPr="0017408D" w:rsidRDefault="003D309D" w:rsidP="00DD79CB">
            <w:pPr>
              <w:rPr>
                <w:rFonts w:ascii="Arial" w:hAnsi="Arial" w:cs="Arial"/>
                <w:color w:val="FF0000"/>
                <w:sz w:val="22"/>
                <w:szCs w:val="22"/>
                <w:highlight w:val="yellow"/>
              </w:rPr>
            </w:pPr>
          </w:p>
        </w:tc>
        <w:tc>
          <w:tcPr>
            <w:tcW w:w="1962" w:type="dxa"/>
          </w:tcPr>
          <w:p w:rsidR="003D309D" w:rsidRPr="0017408D" w:rsidRDefault="003D309D" w:rsidP="00DD79CB">
            <w:pPr>
              <w:rPr>
                <w:rFonts w:ascii="Arial" w:hAnsi="Arial" w:cs="Arial"/>
                <w:color w:val="FF0000"/>
                <w:sz w:val="22"/>
                <w:szCs w:val="22"/>
                <w:highlight w:val="yellow"/>
              </w:rPr>
            </w:pPr>
          </w:p>
        </w:tc>
      </w:tr>
    </w:tbl>
    <w:p w:rsidR="00D04109" w:rsidRPr="0017408D" w:rsidRDefault="00D04109" w:rsidP="00D04109">
      <w:pPr>
        <w:rPr>
          <w:rFonts w:ascii="Arial" w:hAnsi="Arial" w:cs="Arial"/>
          <w:sz w:val="22"/>
          <w:szCs w:val="22"/>
        </w:rPr>
      </w:pPr>
    </w:p>
    <w:p w:rsidR="00D04109" w:rsidRPr="0017408D" w:rsidRDefault="00D04109" w:rsidP="00D04109">
      <w:pPr>
        <w:rPr>
          <w:rFonts w:ascii="Arial" w:hAnsi="Arial" w:cs="Arial"/>
          <w:sz w:val="22"/>
          <w:szCs w:val="22"/>
        </w:rPr>
      </w:pPr>
    </w:p>
    <w:p w:rsidR="00D04109" w:rsidRPr="0017408D" w:rsidRDefault="00D04109" w:rsidP="00D04109">
      <w:pPr>
        <w:rPr>
          <w:rFonts w:ascii="Arial" w:hAnsi="Arial" w:cs="Arial"/>
          <w:sz w:val="22"/>
          <w:szCs w:val="22"/>
        </w:rPr>
      </w:pPr>
    </w:p>
    <w:p w:rsidR="00D04109" w:rsidRPr="0017408D" w:rsidRDefault="00D04109" w:rsidP="00D04109">
      <w:pPr>
        <w:rPr>
          <w:rFonts w:ascii="Arial" w:hAnsi="Arial" w:cs="Arial"/>
          <w:sz w:val="22"/>
          <w:szCs w:val="22"/>
        </w:rPr>
      </w:pPr>
    </w:p>
    <w:p w:rsidR="00D04109" w:rsidRPr="0017408D" w:rsidRDefault="00D04109" w:rsidP="00D04109">
      <w:pPr>
        <w:rPr>
          <w:rFonts w:ascii="Arial" w:hAnsi="Arial" w:cs="Arial"/>
          <w:sz w:val="22"/>
          <w:szCs w:val="22"/>
        </w:rPr>
      </w:pPr>
    </w:p>
    <w:p w:rsidR="00C13754" w:rsidRPr="0017408D" w:rsidRDefault="00C13754" w:rsidP="00565B7D">
      <w:pPr>
        <w:rPr>
          <w:rFonts w:ascii="Arial" w:hAnsi="Arial" w:cs="Arial"/>
          <w:sz w:val="22"/>
          <w:szCs w:val="22"/>
        </w:rPr>
      </w:pPr>
    </w:p>
    <w:sectPr w:rsidR="00C13754" w:rsidRPr="0017408D">
      <w:headerReference w:type="default" r:id="rId13"/>
      <w:footerReference w:type="default" r:id="rId14"/>
      <w:pgSz w:w="11907" w:h="16840" w:code="9"/>
      <w:pgMar w:top="2155" w:right="708" w:bottom="1985" w:left="1418" w:header="567" w:footer="851"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17" w:rsidRDefault="009C4417">
      <w:r>
        <w:separator/>
      </w:r>
    </w:p>
  </w:endnote>
  <w:endnote w:type="continuationSeparator" w:id="0">
    <w:p w:rsidR="009C4417" w:rsidRDefault="009C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 Rockwel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899"/>
      <w:gridCol w:w="1928"/>
      <w:gridCol w:w="1899"/>
      <w:gridCol w:w="1928"/>
      <w:gridCol w:w="1134"/>
    </w:tblGrid>
    <w:tr w:rsidR="00184D86">
      <w:trPr>
        <w:trHeight w:val="240"/>
        <w:jc w:val="center"/>
      </w:trPr>
      <w:tc>
        <w:tcPr>
          <w:tcW w:w="1134" w:type="dxa"/>
          <w:vAlign w:val="center"/>
        </w:tcPr>
        <w:p w:rsidR="00184D86" w:rsidRDefault="00184D86">
          <w:pPr>
            <w:jc w:val="center"/>
            <w:rPr>
              <w:sz w:val="16"/>
            </w:rPr>
          </w:pPr>
          <w:r>
            <w:rPr>
              <w:sz w:val="16"/>
            </w:rPr>
            <w:t>File name</w:t>
          </w:r>
        </w:p>
      </w:tc>
      <w:tc>
        <w:tcPr>
          <w:tcW w:w="1899" w:type="dxa"/>
          <w:vAlign w:val="center"/>
        </w:tcPr>
        <w:p w:rsidR="00184D86" w:rsidRDefault="00184D86">
          <w:pPr>
            <w:jc w:val="center"/>
            <w:rPr>
              <w:sz w:val="16"/>
            </w:rPr>
          </w:pPr>
          <w:r>
            <w:rPr>
              <w:sz w:val="16"/>
            </w:rPr>
            <w:t>Created by / on:</w:t>
          </w:r>
        </w:p>
      </w:tc>
      <w:tc>
        <w:tcPr>
          <w:tcW w:w="1928" w:type="dxa"/>
          <w:vAlign w:val="center"/>
        </w:tcPr>
        <w:p w:rsidR="00184D86" w:rsidRDefault="00184D86">
          <w:pPr>
            <w:jc w:val="center"/>
            <w:rPr>
              <w:sz w:val="16"/>
            </w:rPr>
          </w:pPr>
          <w:r>
            <w:rPr>
              <w:sz w:val="16"/>
            </w:rPr>
            <w:t>Approved by / on:</w:t>
          </w:r>
        </w:p>
      </w:tc>
      <w:tc>
        <w:tcPr>
          <w:tcW w:w="1899" w:type="dxa"/>
          <w:vAlign w:val="center"/>
        </w:tcPr>
        <w:p w:rsidR="00184D86" w:rsidRDefault="00184D86">
          <w:pPr>
            <w:jc w:val="center"/>
            <w:rPr>
              <w:sz w:val="16"/>
            </w:rPr>
          </w:pPr>
          <w:r>
            <w:rPr>
              <w:sz w:val="16"/>
            </w:rPr>
            <w:t>Amended by / on:</w:t>
          </w:r>
        </w:p>
      </w:tc>
      <w:tc>
        <w:tcPr>
          <w:tcW w:w="1928" w:type="dxa"/>
          <w:vAlign w:val="center"/>
        </w:tcPr>
        <w:p w:rsidR="00184D86" w:rsidRDefault="00184D86">
          <w:pPr>
            <w:jc w:val="center"/>
            <w:rPr>
              <w:sz w:val="16"/>
            </w:rPr>
          </w:pPr>
          <w:r>
            <w:rPr>
              <w:sz w:val="16"/>
            </w:rPr>
            <w:t>Approved by / on:</w:t>
          </w:r>
        </w:p>
      </w:tc>
      <w:tc>
        <w:tcPr>
          <w:tcW w:w="1134" w:type="dxa"/>
          <w:vAlign w:val="center"/>
        </w:tcPr>
        <w:p w:rsidR="00184D86" w:rsidRDefault="00184D86">
          <w:pPr>
            <w:jc w:val="center"/>
            <w:rPr>
              <w:sz w:val="16"/>
            </w:rPr>
          </w:pPr>
          <w:r>
            <w:rPr>
              <w:sz w:val="16"/>
            </w:rPr>
            <w:t>Print date</w:t>
          </w:r>
        </w:p>
      </w:tc>
    </w:tr>
    <w:tr w:rsidR="00184D86">
      <w:trPr>
        <w:trHeight w:val="240"/>
        <w:jc w:val="center"/>
      </w:trPr>
      <w:tc>
        <w:tcPr>
          <w:tcW w:w="1134" w:type="dxa"/>
          <w:vAlign w:val="center"/>
        </w:tcPr>
        <w:p w:rsidR="00184D86" w:rsidRDefault="00184D86">
          <w:pPr>
            <w:jc w:val="center"/>
            <w:rPr>
              <w:sz w:val="16"/>
            </w:rPr>
          </w:pPr>
          <w:r>
            <w:rPr>
              <w:snapToGrid w:val="0"/>
              <w:sz w:val="16"/>
            </w:rPr>
            <w:t>FO24-6a.doc</w:t>
          </w:r>
          <w:r>
            <w:rPr>
              <w:sz w:val="16"/>
            </w:rPr>
            <w:t xml:space="preserve"> </w:t>
          </w:r>
        </w:p>
      </w:tc>
      <w:tc>
        <w:tcPr>
          <w:tcW w:w="1899" w:type="dxa"/>
          <w:vAlign w:val="center"/>
        </w:tcPr>
        <w:p w:rsidR="00184D86" w:rsidRDefault="00184D86">
          <w:pPr>
            <w:jc w:val="center"/>
            <w:rPr>
              <w:sz w:val="16"/>
            </w:rPr>
          </w:pPr>
          <w:r>
            <w:rPr>
              <w:sz w:val="16"/>
            </w:rPr>
            <w:t>K. Kühn / 04/02/2007</w:t>
          </w:r>
        </w:p>
      </w:tc>
      <w:tc>
        <w:tcPr>
          <w:tcW w:w="1928" w:type="dxa"/>
          <w:vAlign w:val="center"/>
        </w:tcPr>
        <w:p w:rsidR="00184D86" w:rsidRDefault="00184D86">
          <w:pPr>
            <w:jc w:val="center"/>
            <w:rPr>
              <w:sz w:val="16"/>
            </w:rPr>
          </w:pPr>
          <w:r>
            <w:rPr>
              <w:sz w:val="16"/>
            </w:rPr>
            <w:t xml:space="preserve">J. </w:t>
          </w:r>
          <w:proofErr w:type="spellStart"/>
          <w:r>
            <w:rPr>
              <w:sz w:val="16"/>
            </w:rPr>
            <w:t>Waldau</w:t>
          </w:r>
          <w:proofErr w:type="spellEnd"/>
          <w:r>
            <w:rPr>
              <w:sz w:val="16"/>
            </w:rPr>
            <w:t xml:space="preserve"> / 14/02/2007</w:t>
          </w:r>
        </w:p>
      </w:tc>
      <w:tc>
        <w:tcPr>
          <w:tcW w:w="1899" w:type="dxa"/>
          <w:vAlign w:val="center"/>
        </w:tcPr>
        <w:p w:rsidR="00184D86" w:rsidRPr="004B73D2" w:rsidRDefault="00184D86" w:rsidP="00A57151">
          <w:pPr>
            <w:jc w:val="center"/>
            <w:rPr>
              <w:sz w:val="16"/>
            </w:rPr>
          </w:pPr>
          <w:r>
            <w:rPr>
              <w:sz w:val="16"/>
            </w:rPr>
            <w:t xml:space="preserve">Gerdes / </w:t>
          </w:r>
          <w:r w:rsidR="00445374">
            <w:rPr>
              <w:sz w:val="16"/>
            </w:rPr>
            <w:t>13</w:t>
          </w:r>
          <w:r>
            <w:rPr>
              <w:sz w:val="16"/>
            </w:rPr>
            <w:t>/0</w:t>
          </w:r>
          <w:r w:rsidR="00445374">
            <w:rPr>
              <w:sz w:val="16"/>
            </w:rPr>
            <w:t>7</w:t>
          </w:r>
          <w:r>
            <w:rPr>
              <w:sz w:val="16"/>
            </w:rPr>
            <w:t>/2020</w:t>
          </w:r>
        </w:p>
      </w:tc>
      <w:tc>
        <w:tcPr>
          <w:tcW w:w="1928" w:type="dxa"/>
          <w:vAlign w:val="center"/>
        </w:tcPr>
        <w:p w:rsidR="00184D86" w:rsidRPr="004B73D2" w:rsidRDefault="00184D86" w:rsidP="00A57151">
          <w:pPr>
            <w:jc w:val="center"/>
            <w:rPr>
              <w:sz w:val="16"/>
            </w:rPr>
          </w:pPr>
          <w:r>
            <w:rPr>
              <w:sz w:val="16"/>
            </w:rPr>
            <w:t xml:space="preserve">Poljakovic / </w:t>
          </w:r>
          <w:r w:rsidR="00445374">
            <w:rPr>
              <w:sz w:val="16"/>
            </w:rPr>
            <w:t>13</w:t>
          </w:r>
          <w:r>
            <w:rPr>
              <w:sz w:val="16"/>
            </w:rPr>
            <w:t>/0</w:t>
          </w:r>
          <w:r w:rsidR="00445374">
            <w:rPr>
              <w:sz w:val="16"/>
            </w:rPr>
            <w:t>7</w:t>
          </w:r>
          <w:r>
            <w:rPr>
              <w:sz w:val="16"/>
            </w:rPr>
            <w:t>/2020</w:t>
          </w:r>
        </w:p>
      </w:tc>
      <w:tc>
        <w:tcPr>
          <w:tcW w:w="1134" w:type="dxa"/>
          <w:vAlign w:val="center"/>
        </w:tcPr>
        <w:p w:rsidR="00184D86" w:rsidRDefault="00184D86">
          <w:pPr>
            <w:jc w:val="center"/>
            <w:rPr>
              <w:sz w:val="16"/>
            </w:rPr>
          </w:pPr>
          <w:r>
            <w:rPr>
              <w:sz w:val="16"/>
            </w:rPr>
            <w:fldChar w:fldCharType="begin"/>
          </w:r>
          <w:r>
            <w:rPr>
              <w:sz w:val="16"/>
            </w:rPr>
            <w:instrText xml:space="preserve"> DATE \@ "dd.MM.yyyy" </w:instrText>
          </w:r>
          <w:r>
            <w:rPr>
              <w:sz w:val="16"/>
            </w:rPr>
            <w:fldChar w:fldCharType="separate"/>
          </w:r>
          <w:r w:rsidR="009E450C">
            <w:rPr>
              <w:noProof/>
              <w:sz w:val="16"/>
            </w:rPr>
            <w:t>15.07.2020</w:t>
          </w:r>
          <w:r>
            <w:rPr>
              <w:sz w:val="16"/>
            </w:rPr>
            <w:fldChar w:fldCharType="end"/>
          </w:r>
        </w:p>
      </w:tc>
    </w:tr>
  </w:tbl>
  <w:p w:rsidR="00184D86" w:rsidRDefault="00184D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17" w:rsidRDefault="009C4417">
      <w:r>
        <w:separator/>
      </w:r>
    </w:p>
  </w:footnote>
  <w:footnote w:type="continuationSeparator" w:id="0">
    <w:p w:rsidR="009C4417" w:rsidRDefault="009C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255"/>
      <w:gridCol w:w="5671"/>
      <w:gridCol w:w="791"/>
      <w:gridCol w:w="1193"/>
    </w:tblGrid>
    <w:tr w:rsidR="00184D86">
      <w:trPr>
        <w:cantSplit/>
        <w:trHeight w:val="680"/>
      </w:trPr>
      <w:tc>
        <w:tcPr>
          <w:tcW w:w="2255" w:type="dxa"/>
          <w:vMerge w:val="restart"/>
          <w:tcBorders>
            <w:top w:val="single" w:sz="6" w:space="0" w:color="auto"/>
            <w:left w:val="single" w:sz="6" w:space="0" w:color="auto"/>
            <w:right w:val="single" w:sz="6" w:space="0" w:color="auto"/>
          </w:tcBorders>
          <w:vAlign w:val="center"/>
        </w:tcPr>
        <w:p w:rsidR="00184D86" w:rsidRDefault="00184D86">
          <w:pPr>
            <w:pStyle w:val="Kopfzeile"/>
            <w:spacing w:before="50"/>
            <w:jc w:val="center"/>
            <w:rPr>
              <w:b/>
              <w:sz w:val="28"/>
            </w:rPr>
          </w:pPr>
          <w:r>
            <w:rPr>
              <w:noProof/>
            </w:rPr>
            <w:drawing>
              <wp:inline distT="0" distB="0" distL="0" distR="0" wp14:anchorId="056F13C1" wp14:editId="11557D00">
                <wp:extent cx="1343025" cy="395605"/>
                <wp:effectExtent l="0" t="0" r="952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3025" cy="395605"/>
                        </a:xfrm>
                        <a:prstGeom prst="rect">
                          <a:avLst/>
                        </a:prstGeom>
                      </pic:spPr>
                    </pic:pic>
                  </a:graphicData>
                </a:graphic>
              </wp:inline>
            </w:drawing>
          </w:r>
        </w:p>
      </w:tc>
      <w:tc>
        <w:tcPr>
          <w:tcW w:w="5671" w:type="dxa"/>
          <w:tcBorders>
            <w:top w:val="single" w:sz="6" w:space="0" w:color="auto"/>
          </w:tcBorders>
        </w:tcPr>
        <w:p w:rsidR="00184D86" w:rsidRDefault="00184D86">
          <w:pPr>
            <w:pStyle w:val="Kopfzeile"/>
            <w:spacing w:before="120"/>
            <w:jc w:val="center"/>
            <w:rPr>
              <w:b/>
              <w:smallCaps/>
              <w:sz w:val="36"/>
            </w:rPr>
          </w:pPr>
          <w:r>
            <w:rPr>
              <w:b/>
              <w:smallCaps/>
              <w:sz w:val="36"/>
            </w:rPr>
            <w:t>Form FO24-6a</w:t>
          </w:r>
        </w:p>
      </w:tc>
      <w:tc>
        <w:tcPr>
          <w:tcW w:w="791" w:type="dxa"/>
          <w:tcBorders>
            <w:top w:val="single" w:sz="6" w:space="0" w:color="auto"/>
            <w:left w:val="single" w:sz="6" w:space="0" w:color="auto"/>
            <w:bottom w:val="single" w:sz="6" w:space="0" w:color="auto"/>
            <w:right w:val="single" w:sz="6" w:space="0" w:color="auto"/>
          </w:tcBorders>
        </w:tcPr>
        <w:p w:rsidR="00184D86" w:rsidRDefault="00184D86">
          <w:pPr>
            <w:pStyle w:val="Kopfzeile"/>
            <w:spacing w:before="86"/>
            <w:jc w:val="center"/>
            <w:rPr>
              <w:i/>
              <w:sz w:val="12"/>
            </w:rPr>
          </w:pPr>
          <w:r>
            <w:rPr>
              <w:i/>
              <w:sz w:val="16"/>
            </w:rPr>
            <w:t>Sheet</w:t>
          </w:r>
        </w:p>
        <w:p w:rsidR="00184D86" w:rsidRDefault="00184D86">
          <w:pPr>
            <w:pStyle w:val="Kopfzeile"/>
            <w:spacing w:before="24"/>
            <w:jc w:val="center"/>
            <w:rPr>
              <w:i/>
              <w:sz w:val="12"/>
            </w:rPr>
          </w:pPr>
          <w:r>
            <w:rPr>
              <w:b/>
              <w:sz w:val="22"/>
            </w:rPr>
            <w:fldChar w:fldCharType="begin"/>
          </w:r>
          <w:r>
            <w:rPr>
              <w:b/>
              <w:sz w:val="22"/>
            </w:rPr>
            <w:instrText>PAGE</w:instrText>
          </w:r>
          <w:r>
            <w:rPr>
              <w:b/>
              <w:sz w:val="22"/>
            </w:rPr>
            <w:fldChar w:fldCharType="separate"/>
          </w:r>
          <w:r>
            <w:rPr>
              <w:b/>
              <w:sz w:val="22"/>
            </w:rPr>
            <w:t>17</w:t>
          </w:r>
          <w:r>
            <w:rPr>
              <w:b/>
              <w:sz w:val="22"/>
            </w:rPr>
            <w:fldChar w:fldCharType="end"/>
          </w:r>
        </w:p>
      </w:tc>
      <w:tc>
        <w:tcPr>
          <w:tcW w:w="1193" w:type="dxa"/>
          <w:tcBorders>
            <w:top w:val="single" w:sz="6" w:space="0" w:color="auto"/>
            <w:left w:val="single" w:sz="6" w:space="0" w:color="auto"/>
            <w:bottom w:val="single" w:sz="6" w:space="0" w:color="auto"/>
            <w:right w:val="single" w:sz="6" w:space="0" w:color="auto"/>
          </w:tcBorders>
        </w:tcPr>
        <w:p w:rsidR="00184D86" w:rsidRDefault="00184D86">
          <w:pPr>
            <w:pStyle w:val="Kopfzeile"/>
            <w:spacing w:before="86"/>
            <w:jc w:val="center"/>
            <w:rPr>
              <w:i/>
              <w:sz w:val="16"/>
            </w:rPr>
          </w:pPr>
          <w:r>
            <w:rPr>
              <w:i/>
              <w:sz w:val="16"/>
            </w:rPr>
            <w:t>of the</w:t>
          </w:r>
        </w:p>
        <w:p w:rsidR="00184D86" w:rsidRDefault="00184D86">
          <w:pPr>
            <w:pStyle w:val="Kopfzeile"/>
            <w:spacing w:before="24"/>
            <w:jc w:val="center"/>
            <w:rPr>
              <w:i/>
              <w:sz w:val="12"/>
            </w:rPr>
          </w:pPr>
          <w:r>
            <w:rPr>
              <w:b/>
              <w:sz w:val="22"/>
            </w:rPr>
            <w:fldChar w:fldCharType="begin"/>
          </w:r>
          <w:r>
            <w:rPr>
              <w:b/>
              <w:sz w:val="22"/>
            </w:rPr>
            <w:instrText xml:space="preserve">NUMPAGES </w:instrText>
          </w:r>
          <w:r>
            <w:rPr>
              <w:b/>
              <w:sz w:val="22"/>
            </w:rPr>
            <w:fldChar w:fldCharType="separate"/>
          </w:r>
          <w:r>
            <w:rPr>
              <w:b/>
              <w:sz w:val="22"/>
            </w:rPr>
            <w:t>22</w:t>
          </w:r>
          <w:r>
            <w:rPr>
              <w:b/>
              <w:sz w:val="22"/>
            </w:rPr>
            <w:fldChar w:fldCharType="end"/>
          </w:r>
        </w:p>
      </w:tc>
    </w:tr>
    <w:tr w:rsidR="00184D86">
      <w:trPr>
        <w:cantSplit/>
        <w:trHeight w:val="680"/>
      </w:trPr>
      <w:tc>
        <w:tcPr>
          <w:tcW w:w="2255" w:type="dxa"/>
          <w:vMerge/>
          <w:tcBorders>
            <w:left w:val="single" w:sz="6" w:space="0" w:color="auto"/>
            <w:bottom w:val="single" w:sz="6" w:space="0" w:color="auto"/>
            <w:right w:val="single" w:sz="6" w:space="0" w:color="auto"/>
          </w:tcBorders>
          <w:vAlign w:val="center"/>
        </w:tcPr>
        <w:p w:rsidR="00184D86" w:rsidRDefault="00184D86">
          <w:pPr>
            <w:pStyle w:val="Kopfzeile"/>
            <w:spacing w:before="120"/>
            <w:jc w:val="center"/>
            <w:rPr>
              <w:rFonts w:ascii="M Rockwell" w:hAnsi="M Rockwell"/>
              <w:b/>
              <w:sz w:val="20"/>
            </w:rPr>
          </w:pPr>
        </w:p>
      </w:tc>
      <w:tc>
        <w:tcPr>
          <w:tcW w:w="5671" w:type="dxa"/>
          <w:tcBorders>
            <w:top w:val="single" w:sz="6" w:space="0" w:color="auto"/>
            <w:bottom w:val="single" w:sz="6" w:space="0" w:color="auto"/>
          </w:tcBorders>
        </w:tcPr>
        <w:p w:rsidR="00184D86" w:rsidRDefault="00184D86">
          <w:pPr>
            <w:pStyle w:val="Kopfzeile"/>
            <w:spacing w:before="180"/>
            <w:jc w:val="center"/>
            <w:rPr>
              <w:b/>
              <w:sz w:val="26"/>
            </w:rPr>
          </w:pPr>
          <w:r>
            <w:rPr>
              <w:b/>
              <w:sz w:val="26"/>
            </w:rPr>
            <w:t>Quality Assurance Agreement</w:t>
          </w:r>
        </w:p>
      </w:tc>
      <w:tc>
        <w:tcPr>
          <w:tcW w:w="791" w:type="dxa"/>
          <w:tcBorders>
            <w:top w:val="single" w:sz="6" w:space="0" w:color="auto"/>
            <w:left w:val="single" w:sz="6" w:space="0" w:color="auto"/>
            <w:bottom w:val="single" w:sz="6" w:space="0" w:color="auto"/>
            <w:right w:val="single" w:sz="6" w:space="0" w:color="auto"/>
          </w:tcBorders>
        </w:tcPr>
        <w:p w:rsidR="00184D86" w:rsidRDefault="00184D86">
          <w:pPr>
            <w:pStyle w:val="Kopfzeile"/>
            <w:spacing w:before="86"/>
            <w:jc w:val="center"/>
            <w:rPr>
              <w:i/>
              <w:sz w:val="16"/>
            </w:rPr>
          </w:pPr>
          <w:r>
            <w:rPr>
              <w:i/>
              <w:sz w:val="16"/>
            </w:rPr>
            <w:t>Created</w:t>
          </w:r>
        </w:p>
        <w:p w:rsidR="00184D86" w:rsidRDefault="00184D86">
          <w:pPr>
            <w:pStyle w:val="Kopfzeile"/>
            <w:spacing w:before="24"/>
            <w:jc w:val="center"/>
            <w:rPr>
              <w:i/>
              <w:sz w:val="12"/>
            </w:rPr>
          </w:pPr>
          <w:r>
            <w:rPr>
              <w:b/>
              <w:sz w:val="22"/>
            </w:rPr>
            <w:t>02/07</w:t>
          </w:r>
        </w:p>
      </w:tc>
      <w:tc>
        <w:tcPr>
          <w:tcW w:w="1193" w:type="dxa"/>
          <w:tcBorders>
            <w:top w:val="single" w:sz="6" w:space="0" w:color="auto"/>
            <w:left w:val="single" w:sz="6" w:space="0" w:color="auto"/>
            <w:bottom w:val="single" w:sz="6" w:space="0" w:color="auto"/>
            <w:right w:val="single" w:sz="6" w:space="0" w:color="auto"/>
          </w:tcBorders>
        </w:tcPr>
        <w:p w:rsidR="00184D86" w:rsidRDefault="00184D86">
          <w:pPr>
            <w:pStyle w:val="Kopfzeile"/>
            <w:spacing w:before="86"/>
            <w:jc w:val="center"/>
            <w:rPr>
              <w:i/>
              <w:sz w:val="16"/>
            </w:rPr>
          </w:pPr>
          <w:r>
            <w:rPr>
              <w:i/>
              <w:sz w:val="16"/>
            </w:rPr>
            <w:t>Rev - MM / YY</w:t>
          </w:r>
        </w:p>
        <w:p w:rsidR="00184D86" w:rsidRDefault="00184D86">
          <w:pPr>
            <w:pStyle w:val="Kopfzeile"/>
            <w:spacing w:before="24"/>
            <w:jc w:val="center"/>
            <w:rPr>
              <w:i/>
              <w:sz w:val="12"/>
            </w:rPr>
          </w:pPr>
          <w:r>
            <w:rPr>
              <w:b/>
              <w:sz w:val="22"/>
            </w:rPr>
            <w:t>1</w:t>
          </w:r>
          <w:r w:rsidR="00501423">
            <w:rPr>
              <w:b/>
              <w:sz w:val="22"/>
            </w:rPr>
            <w:t>5</w:t>
          </w:r>
          <w:r>
            <w:rPr>
              <w:b/>
              <w:sz w:val="22"/>
            </w:rPr>
            <w:t>-0</w:t>
          </w:r>
          <w:r w:rsidR="00445374">
            <w:rPr>
              <w:b/>
              <w:sz w:val="22"/>
            </w:rPr>
            <w:t>7</w:t>
          </w:r>
          <w:r>
            <w:rPr>
              <w:b/>
              <w:sz w:val="22"/>
            </w:rPr>
            <w:t>/20</w:t>
          </w:r>
        </w:p>
      </w:tc>
    </w:tr>
  </w:tbl>
  <w:p w:rsidR="00184D86" w:rsidRDefault="00184D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16FDF8"/>
    <w:lvl w:ilvl="0">
      <w:start w:val="1"/>
      <w:numFmt w:val="upperRoman"/>
      <w:lvlText w:val="%1."/>
      <w:lvlJc w:val="right"/>
      <w:pPr>
        <w:tabs>
          <w:tab w:val="num" w:pos="180"/>
        </w:tabs>
        <w:ind w:left="180" w:hanging="180"/>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5DD628E"/>
    <w:multiLevelType w:val="hybridMultilevel"/>
    <w:tmpl w:val="5D644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6618D"/>
    <w:multiLevelType w:val="hybridMultilevel"/>
    <w:tmpl w:val="695A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B3C0BC9"/>
    <w:multiLevelType w:val="hybridMultilevel"/>
    <w:tmpl w:val="89F87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3E1F26"/>
    <w:multiLevelType w:val="hybridMultilevel"/>
    <w:tmpl w:val="7A604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B5712B"/>
    <w:multiLevelType w:val="hybridMultilevel"/>
    <w:tmpl w:val="122A1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B5E2D"/>
    <w:multiLevelType w:val="hybridMultilevel"/>
    <w:tmpl w:val="82580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2807E6"/>
    <w:multiLevelType w:val="multilevel"/>
    <w:tmpl w:val="BD4A3438"/>
    <w:lvl w:ilvl="0">
      <w:start w:val="1"/>
      <w:numFmt w:val="decimal"/>
      <w:lvlText w:val="%1."/>
      <w:lvlJc w:val="left"/>
      <w:pPr>
        <w:ind w:left="720"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9A6D8F"/>
    <w:multiLevelType w:val="multilevel"/>
    <w:tmpl w:val="6DA01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77E1472"/>
    <w:multiLevelType w:val="hybridMultilevel"/>
    <w:tmpl w:val="D11E1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CA031D"/>
    <w:multiLevelType w:val="hybridMultilevel"/>
    <w:tmpl w:val="3EB2B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F746B1"/>
    <w:multiLevelType w:val="hybridMultilevel"/>
    <w:tmpl w:val="6C101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4F29F4"/>
    <w:multiLevelType w:val="multilevel"/>
    <w:tmpl w:val="4E1036F6"/>
    <w:lvl w:ilvl="0">
      <w:start w:val="1"/>
      <w:numFmt w:val="decimal"/>
      <w:lvlText w:val="%1."/>
      <w:lvlJc w:val="left"/>
      <w:pPr>
        <w:ind w:left="50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247327"/>
    <w:multiLevelType w:val="hybridMultilevel"/>
    <w:tmpl w:val="8C4CAF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300EFD"/>
    <w:multiLevelType w:val="multilevel"/>
    <w:tmpl w:val="A3884740"/>
    <w:lvl w:ilvl="0">
      <w:start w:val="1"/>
      <w:numFmt w:val="decimal"/>
      <w:pStyle w:val="berschrift1"/>
      <w:lvlText w:val="%1."/>
      <w:lvlJc w:val="left"/>
      <w:pPr>
        <w:ind w:left="720" w:hanging="360"/>
      </w:pPr>
    </w:lvl>
    <w:lvl w:ilvl="1">
      <w:start w:val="5"/>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15:restartNumberingAfterBreak="0">
    <w:nsid w:val="78505805"/>
    <w:multiLevelType w:val="hybridMultilevel"/>
    <w:tmpl w:val="7102F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4"/>
  </w:num>
  <w:num w:numId="5">
    <w:abstractNumId w:val="12"/>
  </w:num>
  <w:num w:numId="6">
    <w:abstractNumId w:val="12"/>
  </w:num>
  <w:num w:numId="7">
    <w:abstractNumId w:val="11"/>
  </w:num>
  <w:num w:numId="8">
    <w:abstractNumId w:val="10"/>
  </w:num>
  <w:num w:numId="9">
    <w:abstractNumId w:val="1"/>
  </w:num>
  <w:num w:numId="10">
    <w:abstractNumId w:val="3"/>
  </w:num>
  <w:num w:numId="11">
    <w:abstractNumId w:val="2"/>
  </w:num>
  <w:num w:numId="12">
    <w:abstractNumId w:val="5"/>
  </w:num>
  <w:num w:numId="13">
    <w:abstractNumId w:val="8"/>
  </w:num>
  <w:num w:numId="14">
    <w:abstractNumId w:val="9"/>
  </w:num>
  <w:num w:numId="15">
    <w:abstractNumId w:val="4"/>
  </w:num>
  <w:num w:numId="16">
    <w:abstractNumId w:val="13"/>
  </w:num>
  <w:num w:numId="17">
    <w:abstractNumId w:val="7"/>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proofState w:spelling="clean" w:grammar="clean"/>
  <w:defaultTabStop w:val="708"/>
  <w:consecutiveHyphenLimit w:val="2"/>
  <w:hyphenationZone w:val="425"/>
  <w:doNotHyphenateCaps/>
  <w:drawingGridHorizontalSpacing w:val="119"/>
  <w:drawingGridVerticalSpacing w:val="181"/>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4"/>
    <w:rsid w:val="00002672"/>
    <w:rsid w:val="00004147"/>
    <w:rsid w:val="000055EB"/>
    <w:rsid w:val="0001464E"/>
    <w:rsid w:val="00016D20"/>
    <w:rsid w:val="0002247B"/>
    <w:rsid w:val="00027376"/>
    <w:rsid w:val="00034118"/>
    <w:rsid w:val="00035408"/>
    <w:rsid w:val="00047AED"/>
    <w:rsid w:val="00050521"/>
    <w:rsid w:val="00053866"/>
    <w:rsid w:val="000663EF"/>
    <w:rsid w:val="00070D93"/>
    <w:rsid w:val="0007147C"/>
    <w:rsid w:val="00075E72"/>
    <w:rsid w:val="000909EC"/>
    <w:rsid w:val="00097E58"/>
    <w:rsid w:val="000A0AD4"/>
    <w:rsid w:val="000A521E"/>
    <w:rsid w:val="000A7794"/>
    <w:rsid w:val="000C4AE3"/>
    <w:rsid w:val="000D7E05"/>
    <w:rsid w:val="000E29BF"/>
    <w:rsid w:val="000E3822"/>
    <w:rsid w:val="000F2160"/>
    <w:rsid w:val="000F649B"/>
    <w:rsid w:val="00101780"/>
    <w:rsid w:val="001050C3"/>
    <w:rsid w:val="001053CC"/>
    <w:rsid w:val="00116C12"/>
    <w:rsid w:val="001206D2"/>
    <w:rsid w:val="00120A26"/>
    <w:rsid w:val="00126D62"/>
    <w:rsid w:val="00130913"/>
    <w:rsid w:val="001364C3"/>
    <w:rsid w:val="00136C3B"/>
    <w:rsid w:val="001424EB"/>
    <w:rsid w:val="00142958"/>
    <w:rsid w:val="00146E5B"/>
    <w:rsid w:val="00147053"/>
    <w:rsid w:val="00147F1A"/>
    <w:rsid w:val="00154F5A"/>
    <w:rsid w:val="00155E94"/>
    <w:rsid w:val="00157AE6"/>
    <w:rsid w:val="0017140B"/>
    <w:rsid w:val="00171D58"/>
    <w:rsid w:val="0017408D"/>
    <w:rsid w:val="0018337C"/>
    <w:rsid w:val="00184D86"/>
    <w:rsid w:val="00195FBC"/>
    <w:rsid w:val="001A023E"/>
    <w:rsid w:val="001B7C05"/>
    <w:rsid w:val="001D021A"/>
    <w:rsid w:val="001D55CE"/>
    <w:rsid w:val="001E18D5"/>
    <w:rsid w:val="001F64B6"/>
    <w:rsid w:val="00203E16"/>
    <w:rsid w:val="00206C25"/>
    <w:rsid w:val="002105AB"/>
    <w:rsid w:val="0021450D"/>
    <w:rsid w:val="00230FB8"/>
    <w:rsid w:val="00231C6A"/>
    <w:rsid w:val="00233FDC"/>
    <w:rsid w:val="002543CA"/>
    <w:rsid w:val="00254770"/>
    <w:rsid w:val="002577CF"/>
    <w:rsid w:val="002604D5"/>
    <w:rsid w:val="002728B8"/>
    <w:rsid w:val="00293E0F"/>
    <w:rsid w:val="002A15D5"/>
    <w:rsid w:val="002B3E43"/>
    <w:rsid w:val="002D057D"/>
    <w:rsid w:val="002D4D6F"/>
    <w:rsid w:val="002D6565"/>
    <w:rsid w:val="002D7866"/>
    <w:rsid w:val="002E07E1"/>
    <w:rsid w:val="002F16F9"/>
    <w:rsid w:val="002F3CD5"/>
    <w:rsid w:val="002F4E60"/>
    <w:rsid w:val="002F6B46"/>
    <w:rsid w:val="00301A32"/>
    <w:rsid w:val="00306686"/>
    <w:rsid w:val="00307EB4"/>
    <w:rsid w:val="003205A1"/>
    <w:rsid w:val="00320BF7"/>
    <w:rsid w:val="003301FE"/>
    <w:rsid w:val="0033446A"/>
    <w:rsid w:val="00346F4B"/>
    <w:rsid w:val="00347A6F"/>
    <w:rsid w:val="00347AAD"/>
    <w:rsid w:val="00350C0C"/>
    <w:rsid w:val="00366CE5"/>
    <w:rsid w:val="003735CA"/>
    <w:rsid w:val="00386513"/>
    <w:rsid w:val="003874F0"/>
    <w:rsid w:val="00391BEA"/>
    <w:rsid w:val="003A6EA6"/>
    <w:rsid w:val="003B18D6"/>
    <w:rsid w:val="003B5B34"/>
    <w:rsid w:val="003C08C2"/>
    <w:rsid w:val="003C3664"/>
    <w:rsid w:val="003D1906"/>
    <w:rsid w:val="003D309D"/>
    <w:rsid w:val="003D493F"/>
    <w:rsid w:val="003D70B2"/>
    <w:rsid w:val="003E0C84"/>
    <w:rsid w:val="003E317D"/>
    <w:rsid w:val="003E359C"/>
    <w:rsid w:val="003F21BF"/>
    <w:rsid w:val="003F4428"/>
    <w:rsid w:val="003F46CA"/>
    <w:rsid w:val="004012E2"/>
    <w:rsid w:val="00402A77"/>
    <w:rsid w:val="004128A5"/>
    <w:rsid w:val="00412CE3"/>
    <w:rsid w:val="00413009"/>
    <w:rsid w:val="0042733D"/>
    <w:rsid w:val="00436991"/>
    <w:rsid w:val="00440F59"/>
    <w:rsid w:val="00445374"/>
    <w:rsid w:val="004545D1"/>
    <w:rsid w:val="004566C7"/>
    <w:rsid w:val="0046160B"/>
    <w:rsid w:val="0046543B"/>
    <w:rsid w:val="00474120"/>
    <w:rsid w:val="00484961"/>
    <w:rsid w:val="00485D9F"/>
    <w:rsid w:val="00487C50"/>
    <w:rsid w:val="004A0419"/>
    <w:rsid w:val="004A6CE4"/>
    <w:rsid w:val="004B68F7"/>
    <w:rsid w:val="004B73D2"/>
    <w:rsid w:val="004C0438"/>
    <w:rsid w:val="004C3096"/>
    <w:rsid w:val="004C5E9B"/>
    <w:rsid w:val="004D6FDB"/>
    <w:rsid w:val="004E5E49"/>
    <w:rsid w:val="004F0A85"/>
    <w:rsid w:val="004F2219"/>
    <w:rsid w:val="004F598D"/>
    <w:rsid w:val="004F79C5"/>
    <w:rsid w:val="00501423"/>
    <w:rsid w:val="00501EB4"/>
    <w:rsid w:val="00503466"/>
    <w:rsid w:val="00523DFC"/>
    <w:rsid w:val="00536D71"/>
    <w:rsid w:val="005527B5"/>
    <w:rsid w:val="00561C17"/>
    <w:rsid w:val="00563285"/>
    <w:rsid w:val="00565AE1"/>
    <w:rsid w:val="00565B7D"/>
    <w:rsid w:val="00570C25"/>
    <w:rsid w:val="005749B4"/>
    <w:rsid w:val="00581C91"/>
    <w:rsid w:val="005873C1"/>
    <w:rsid w:val="00594B42"/>
    <w:rsid w:val="00596B43"/>
    <w:rsid w:val="00597A94"/>
    <w:rsid w:val="005A5B3A"/>
    <w:rsid w:val="005A6A0A"/>
    <w:rsid w:val="005A7C88"/>
    <w:rsid w:val="005B518E"/>
    <w:rsid w:val="005B5EA9"/>
    <w:rsid w:val="005C19C0"/>
    <w:rsid w:val="005C5D81"/>
    <w:rsid w:val="005D62EC"/>
    <w:rsid w:val="005E4588"/>
    <w:rsid w:val="005E4788"/>
    <w:rsid w:val="005F5E25"/>
    <w:rsid w:val="005F787F"/>
    <w:rsid w:val="0060197F"/>
    <w:rsid w:val="00607AA0"/>
    <w:rsid w:val="00613419"/>
    <w:rsid w:val="00614A4B"/>
    <w:rsid w:val="00616F95"/>
    <w:rsid w:val="00621F79"/>
    <w:rsid w:val="00624499"/>
    <w:rsid w:val="00626094"/>
    <w:rsid w:val="0062778D"/>
    <w:rsid w:val="00631712"/>
    <w:rsid w:val="00644801"/>
    <w:rsid w:val="00660D2F"/>
    <w:rsid w:val="00660E8D"/>
    <w:rsid w:val="0066207C"/>
    <w:rsid w:val="00664C6D"/>
    <w:rsid w:val="0066538F"/>
    <w:rsid w:val="00676E49"/>
    <w:rsid w:val="006811EA"/>
    <w:rsid w:val="00681480"/>
    <w:rsid w:val="00683C07"/>
    <w:rsid w:val="00685E9C"/>
    <w:rsid w:val="006A39E3"/>
    <w:rsid w:val="006B028C"/>
    <w:rsid w:val="006B30C5"/>
    <w:rsid w:val="006C1DC5"/>
    <w:rsid w:val="006D6BB4"/>
    <w:rsid w:val="006D75C0"/>
    <w:rsid w:val="006E49B3"/>
    <w:rsid w:val="006F582F"/>
    <w:rsid w:val="006F7AC1"/>
    <w:rsid w:val="00703643"/>
    <w:rsid w:val="007141BA"/>
    <w:rsid w:val="00714F80"/>
    <w:rsid w:val="007222DF"/>
    <w:rsid w:val="00725480"/>
    <w:rsid w:val="0072778C"/>
    <w:rsid w:val="00732867"/>
    <w:rsid w:val="007414B3"/>
    <w:rsid w:val="00751A4A"/>
    <w:rsid w:val="00753C44"/>
    <w:rsid w:val="00756AA8"/>
    <w:rsid w:val="00757F54"/>
    <w:rsid w:val="0076256E"/>
    <w:rsid w:val="007627F2"/>
    <w:rsid w:val="007649E9"/>
    <w:rsid w:val="0077257A"/>
    <w:rsid w:val="00775C97"/>
    <w:rsid w:val="007767FD"/>
    <w:rsid w:val="00777EBD"/>
    <w:rsid w:val="00785165"/>
    <w:rsid w:val="007875E3"/>
    <w:rsid w:val="007878C8"/>
    <w:rsid w:val="007922DF"/>
    <w:rsid w:val="007953B8"/>
    <w:rsid w:val="00796C14"/>
    <w:rsid w:val="007A17C8"/>
    <w:rsid w:val="007A454F"/>
    <w:rsid w:val="007A6E79"/>
    <w:rsid w:val="007B0484"/>
    <w:rsid w:val="007B0AC5"/>
    <w:rsid w:val="007B48D3"/>
    <w:rsid w:val="007B678B"/>
    <w:rsid w:val="007C5A81"/>
    <w:rsid w:val="007D1E58"/>
    <w:rsid w:val="007E42E5"/>
    <w:rsid w:val="007E6F16"/>
    <w:rsid w:val="00807CC5"/>
    <w:rsid w:val="008121E9"/>
    <w:rsid w:val="00820844"/>
    <w:rsid w:val="00827818"/>
    <w:rsid w:val="00830002"/>
    <w:rsid w:val="00831170"/>
    <w:rsid w:val="0083157D"/>
    <w:rsid w:val="00831DAB"/>
    <w:rsid w:val="00832A60"/>
    <w:rsid w:val="00835FE8"/>
    <w:rsid w:val="00836950"/>
    <w:rsid w:val="00853924"/>
    <w:rsid w:val="008654CA"/>
    <w:rsid w:val="00866837"/>
    <w:rsid w:val="00866CEB"/>
    <w:rsid w:val="00877042"/>
    <w:rsid w:val="00880B7A"/>
    <w:rsid w:val="0088290F"/>
    <w:rsid w:val="00886CED"/>
    <w:rsid w:val="008915E1"/>
    <w:rsid w:val="0089489A"/>
    <w:rsid w:val="00897952"/>
    <w:rsid w:val="008A1CA8"/>
    <w:rsid w:val="008C02BC"/>
    <w:rsid w:val="008C40BA"/>
    <w:rsid w:val="008C778F"/>
    <w:rsid w:val="008D3CF0"/>
    <w:rsid w:val="008E0481"/>
    <w:rsid w:val="008E155B"/>
    <w:rsid w:val="008E226C"/>
    <w:rsid w:val="008E22E1"/>
    <w:rsid w:val="008F27D3"/>
    <w:rsid w:val="008F3ED9"/>
    <w:rsid w:val="008F69F5"/>
    <w:rsid w:val="00923D08"/>
    <w:rsid w:val="009328A6"/>
    <w:rsid w:val="009428E8"/>
    <w:rsid w:val="00951011"/>
    <w:rsid w:val="009577EF"/>
    <w:rsid w:val="00957832"/>
    <w:rsid w:val="00957AFA"/>
    <w:rsid w:val="0098041F"/>
    <w:rsid w:val="00983BF4"/>
    <w:rsid w:val="00984429"/>
    <w:rsid w:val="00984B34"/>
    <w:rsid w:val="009925C4"/>
    <w:rsid w:val="009A2A00"/>
    <w:rsid w:val="009B77F8"/>
    <w:rsid w:val="009C16F5"/>
    <w:rsid w:val="009C4417"/>
    <w:rsid w:val="009C7CD4"/>
    <w:rsid w:val="009D6DA9"/>
    <w:rsid w:val="009E3104"/>
    <w:rsid w:val="009E450C"/>
    <w:rsid w:val="009E6E01"/>
    <w:rsid w:val="009E787A"/>
    <w:rsid w:val="00A10702"/>
    <w:rsid w:val="00A11F03"/>
    <w:rsid w:val="00A11FC3"/>
    <w:rsid w:val="00A158C7"/>
    <w:rsid w:val="00A20DA1"/>
    <w:rsid w:val="00A30EE5"/>
    <w:rsid w:val="00A32ED3"/>
    <w:rsid w:val="00A3720B"/>
    <w:rsid w:val="00A434C8"/>
    <w:rsid w:val="00A524B6"/>
    <w:rsid w:val="00A5276D"/>
    <w:rsid w:val="00A53585"/>
    <w:rsid w:val="00A539CE"/>
    <w:rsid w:val="00A57151"/>
    <w:rsid w:val="00A6400F"/>
    <w:rsid w:val="00A735D1"/>
    <w:rsid w:val="00A838AD"/>
    <w:rsid w:val="00A84330"/>
    <w:rsid w:val="00A84635"/>
    <w:rsid w:val="00AB018E"/>
    <w:rsid w:val="00AB0908"/>
    <w:rsid w:val="00AB3D20"/>
    <w:rsid w:val="00AB4DDB"/>
    <w:rsid w:val="00AC275B"/>
    <w:rsid w:val="00AC4138"/>
    <w:rsid w:val="00AC4E08"/>
    <w:rsid w:val="00AD0CC2"/>
    <w:rsid w:val="00AD53BA"/>
    <w:rsid w:val="00AE1398"/>
    <w:rsid w:val="00AE6C5C"/>
    <w:rsid w:val="00AF272D"/>
    <w:rsid w:val="00AF44C6"/>
    <w:rsid w:val="00B15A47"/>
    <w:rsid w:val="00B25759"/>
    <w:rsid w:val="00B25EF1"/>
    <w:rsid w:val="00B31A04"/>
    <w:rsid w:val="00B3702C"/>
    <w:rsid w:val="00B438F7"/>
    <w:rsid w:val="00B43DF8"/>
    <w:rsid w:val="00B519A0"/>
    <w:rsid w:val="00B63B01"/>
    <w:rsid w:val="00B6599B"/>
    <w:rsid w:val="00B678BD"/>
    <w:rsid w:val="00B812D2"/>
    <w:rsid w:val="00B85259"/>
    <w:rsid w:val="00B933BF"/>
    <w:rsid w:val="00B94D3C"/>
    <w:rsid w:val="00B954FF"/>
    <w:rsid w:val="00BA6DE5"/>
    <w:rsid w:val="00BA7110"/>
    <w:rsid w:val="00BB4888"/>
    <w:rsid w:val="00BB7465"/>
    <w:rsid w:val="00BC0B88"/>
    <w:rsid w:val="00BD2BC1"/>
    <w:rsid w:val="00BD6843"/>
    <w:rsid w:val="00BE3E37"/>
    <w:rsid w:val="00BF78D2"/>
    <w:rsid w:val="00C00992"/>
    <w:rsid w:val="00C01F1B"/>
    <w:rsid w:val="00C051D8"/>
    <w:rsid w:val="00C13754"/>
    <w:rsid w:val="00C25B25"/>
    <w:rsid w:val="00C40255"/>
    <w:rsid w:val="00C42AEF"/>
    <w:rsid w:val="00C43A34"/>
    <w:rsid w:val="00C45326"/>
    <w:rsid w:val="00C45525"/>
    <w:rsid w:val="00C53DDF"/>
    <w:rsid w:val="00C56142"/>
    <w:rsid w:val="00C667D8"/>
    <w:rsid w:val="00C66F2B"/>
    <w:rsid w:val="00C716FA"/>
    <w:rsid w:val="00C72F27"/>
    <w:rsid w:val="00C731A9"/>
    <w:rsid w:val="00C7793E"/>
    <w:rsid w:val="00C80798"/>
    <w:rsid w:val="00C87922"/>
    <w:rsid w:val="00C963CF"/>
    <w:rsid w:val="00CA3AFE"/>
    <w:rsid w:val="00CB0BBE"/>
    <w:rsid w:val="00CB1D30"/>
    <w:rsid w:val="00CB665E"/>
    <w:rsid w:val="00CC02A7"/>
    <w:rsid w:val="00CC56D4"/>
    <w:rsid w:val="00CD2E82"/>
    <w:rsid w:val="00CE5F48"/>
    <w:rsid w:val="00CF2C94"/>
    <w:rsid w:val="00CF3331"/>
    <w:rsid w:val="00CF4BEA"/>
    <w:rsid w:val="00CF4EC1"/>
    <w:rsid w:val="00D04109"/>
    <w:rsid w:val="00D12243"/>
    <w:rsid w:val="00D12355"/>
    <w:rsid w:val="00D15015"/>
    <w:rsid w:val="00D24E93"/>
    <w:rsid w:val="00D2723B"/>
    <w:rsid w:val="00D3019F"/>
    <w:rsid w:val="00D3250D"/>
    <w:rsid w:val="00D44093"/>
    <w:rsid w:val="00D55E2F"/>
    <w:rsid w:val="00D74BFB"/>
    <w:rsid w:val="00D8137A"/>
    <w:rsid w:val="00D829FC"/>
    <w:rsid w:val="00D91E86"/>
    <w:rsid w:val="00DB7D7F"/>
    <w:rsid w:val="00DD11A8"/>
    <w:rsid w:val="00DD39BB"/>
    <w:rsid w:val="00DD3CCF"/>
    <w:rsid w:val="00DD42F6"/>
    <w:rsid w:val="00DD554E"/>
    <w:rsid w:val="00DD63EA"/>
    <w:rsid w:val="00DD79CB"/>
    <w:rsid w:val="00DF5576"/>
    <w:rsid w:val="00E11F83"/>
    <w:rsid w:val="00E139DC"/>
    <w:rsid w:val="00E23497"/>
    <w:rsid w:val="00E44E7C"/>
    <w:rsid w:val="00E46749"/>
    <w:rsid w:val="00E46919"/>
    <w:rsid w:val="00E46A97"/>
    <w:rsid w:val="00E71C7E"/>
    <w:rsid w:val="00E7515B"/>
    <w:rsid w:val="00E76142"/>
    <w:rsid w:val="00E7666F"/>
    <w:rsid w:val="00E82253"/>
    <w:rsid w:val="00E82504"/>
    <w:rsid w:val="00E9182E"/>
    <w:rsid w:val="00E92A69"/>
    <w:rsid w:val="00E94B72"/>
    <w:rsid w:val="00E9760A"/>
    <w:rsid w:val="00EA3C0D"/>
    <w:rsid w:val="00EA7BBA"/>
    <w:rsid w:val="00EB1D8D"/>
    <w:rsid w:val="00EB26EC"/>
    <w:rsid w:val="00EB5706"/>
    <w:rsid w:val="00ED6E72"/>
    <w:rsid w:val="00EF6B4B"/>
    <w:rsid w:val="00EF6C57"/>
    <w:rsid w:val="00F005B8"/>
    <w:rsid w:val="00F04166"/>
    <w:rsid w:val="00F237C4"/>
    <w:rsid w:val="00F25212"/>
    <w:rsid w:val="00F26E14"/>
    <w:rsid w:val="00F341FA"/>
    <w:rsid w:val="00F35BA6"/>
    <w:rsid w:val="00F44F33"/>
    <w:rsid w:val="00F52905"/>
    <w:rsid w:val="00F64DCD"/>
    <w:rsid w:val="00F673B1"/>
    <w:rsid w:val="00F67B06"/>
    <w:rsid w:val="00F7004E"/>
    <w:rsid w:val="00F832EB"/>
    <w:rsid w:val="00F86486"/>
    <w:rsid w:val="00F90897"/>
    <w:rsid w:val="00F9150F"/>
    <w:rsid w:val="00F96811"/>
    <w:rsid w:val="00FA6305"/>
    <w:rsid w:val="00FB2681"/>
    <w:rsid w:val="00FB2B31"/>
    <w:rsid w:val="00FB5191"/>
    <w:rsid w:val="00FC58E8"/>
    <w:rsid w:val="00FD0E4F"/>
    <w:rsid w:val="00FD3B1B"/>
    <w:rsid w:val="00FD5A5C"/>
    <w:rsid w:val="00FD7F0E"/>
    <w:rsid w:val="00FE007A"/>
    <w:rsid w:val="00FE7FFE"/>
    <w:rsid w:val="00FF671B"/>
    <w:rsid w:val="00FF69C2"/>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1BE952"/>
  <w15:docId w15:val="{0EE80655-CC5D-489F-9B03-2EDC78C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w:hAnsi="Times"/>
      <w:sz w:val="24"/>
      <w:lang w:eastAsia="de-DE"/>
    </w:rPr>
  </w:style>
  <w:style w:type="paragraph" w:styleId="berschrift1">
    <w:name w:val="heading 1"/>
    <w:basedOn w:val="Standard"/>
    <w:next w:val="berschrift2"/>
    <w:qFormat/>
    <w:rsid w:val="00AE6C5C"/>
    <w:pPr>
      <w:numPr>
        <w:numId w:val="4"/>
      </w:numPr>
      <w:spacing w:before="360" w:after="120"/>
      <w:ind w:left="360"/>
      <w:outlineLvl w:val="0"/>
    </w:pPr>
    <w:rPr>
      <w:rFonts w:ascii="Arial" w:hAnsi="Arial"/>
      <w:b/>
    </w:rPr>
  </w:style>
  <w:style w:type="paragraph" w:styleId="berschrift2">
    <w:name w:val="heading 2"/>
    <w:basedOn w:val="berschrift1"/>
    <w:next w:val="berschrift3"/>
    <w:autoRedefine/>
    <w:qFormat/>
    <w:rsid w:val="0088290F"/>
    <w:pPr>
      <w:numPr>
        <w:numId w:val="0"/>
      </w:numPr>
      <w:spacing w:before="240"/>
      <w:ind w:left="426" w:hanging="66"/>
      <w:jc w:val="both"/>
      <w:outlineLvl w:val="1"/>
    </w:pPr>
    <w:rPr>
      <w:rFonts w:eastAsia="Calibri" w:cs="Arial"/>
      <w:bCs/>
      <w:sz w:val="22"/>
      <w:szCs w:val="22"/>
    </w:rPr>
  </w:style>
  <w:style w:type="paragraph" w:styleId="berschrift3">
    <w:name w:val="heading 3"/>
    <w:basedOn w:val="Standard"/>
    <w:next w:val="Standardeinzug"/>
    <w:qFormat/>
    <w:pPr>
      <w:numPr>
        <w:ilvl w:val="2"/>
        <w:numId w:val="1"/>
      </w:numPr>
      <w:outlineLvl w:val="2"/>
    </w:pPr>
    <w:rPr>
      <w:rFonts w:ascii="Helvetica" w:hAnsi="Helvetica"/>
      <w:b/>
      <w:sz w:val="28"/>
    </w:rPr>
  </w:style>
  <w:style w:type="paragraph" w:styleId="berschrift4">
    <w:name w:val="heading 4"/>
    <w:basedOn w:val="Standard"/>
    <w:next w:val="Standardeinzug"/>
    <w:qFormat/>
    <w:pPr>
      <w:numPr>
        <w:ilvl w:val="3"/>
        <w:numId w:val="1"/>
      </w:numPr>
      <w:outlineLvl w:val="3"/>
    </w:pPr>
    <w:rPr>
      <w:rFonts w:ascii="Tms Rmn" w:hAnsi="Tms Rmn"/>
      <w:u w:val="single"/>
    </w:rPr>
  </w:style>
  <w:style w:type="paragraph" w:styleId="berschrift5">
    <w:name w:val="heading 5"/>
    <w:basedOn w:val="Standard"/>
    <w:next w:val="Standardeinzug"/>
    <w:qFormat/>
    <w:pPr>
      <w:numPr>
        <w:ilvl w:val="4"/>
        <w:numId w:val="1"/>
      </w:numPr>
      <w:outlineLvl w:val="4"/>
    </w:pPr>
    <w:rPr>
      <w:rFonts w:ascii="Tms Rmn" w:hAnsi="Tms Rmn"/>
      <w:b/>
      <w:sz w:val="20"/>
    </w:rPr>
  </w:style>
  <w:style w:type="paragraph" w:styleId="berschrift6">
    <w:name w:val="heading 6"/>
    <w:basedOn w:val="Standard"/>
    <w:next w:val="Standardeinzug"/>
    <w:qFormat/>
    <w:pPr>
      <w:numPr>
        <w:ilvl w:val="5"/>
        <w:numId w:val="1"/>
      </w:numPr>
      <w:outlineLvl w:val="5"/>
    </w:pPr>
    <w:rPr>
      <w:rFonts w:ascii="Tms Rmn" w:hAnsi="Tms Rmn"/>
      <w:sz w:val="20"/>
      <w:u w:val="single"/>
    </w:rPr>
  </w:style>
  <w:style w:type="paragraph" w:styleId="berschrift7">
    <w:name w:val="heading 7"/>
    <w:basedOn w:val="Standard"/>
    <w:next w:val="Standardeinzug"/>
    <w:qFormat/>
    <w:pPr>
      <w:numPr>
        <w:ilvl w:val="6"/>
        <w:numId w:val="1"/>
      </w:numPr>
      <w:outlineLvl w:val="6"/>
    </w:pPr>
    <w:rPr>
      <w:rFonts w:ascii="Tms Rmn" w:hAnsi="Tms Rmn"/>
      <w:i/>
      <w:sz w:val="20"/>
    </w:rPr>
  </w:style>
  <w:style w:type="paragraph" w:styleId="berschrift8">
    <w:name w:val="heading 8"/>
    <w:basedOn w:val="Standard"/>
    <w:next w:val="Standardeinzug"/>
    <w:qFormat/>
    <w:pPr>
      <w:numPr>
        <w:ilvl w:val="7"/>
        <w:numId w:val="1"/>
      </w:numPr>
      <w:outlineLvl w:val="7"/>
    </w:pPr>
    <w:rPr>
      <w:rFonts w:ascii="Tms Rmn" w:hAnsi="Tms Rmn"/>
      <w:i/>
      <w:sz w:val="20"/>
    </w:rPr>
  </w:style>
  <w:style w:type="paragraph" w:styleId="berschrift9">
    <w:name w:val="heading 9"/>
    <w:basedOn w:val="Standard"/>
    <w:next w:val="Standardeinzug"/>
    <w:qFormat/>
    <w:pPr>
      <w:numPr>
        <w:ilvl w:val="8"/>
        <w:numId w:val="1"/>
      </w:numPr>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Verzeichnis4">
    <w:name w:val="toc 4"/>
    <w:basedOn w:val="Standard"/>
    <w:next w:val="Standard"/>
    <w:semiHidden/>
    <w:pPr>
      <w:tabs>
        <w:tab w:val="left" w:leader="dot" w:pos="8646"/>
        <w:tab w:val="right" w:pos="9072"/>
      </w:tabs>
      <w:ind w:left="2126" w:right="850"/>
    </w:pPr>
  </w:style>
  <w:style w:type="paragraph" w:styleId="Verzeichnis3">
    <w:name w:val="toc 3"/>
    <w:basedOn w:val="Standard"/>
    <w:next w:val="Standard"/>
    <w:uiPriority w:val="39"/>
    <w:pPr>
      <w:tabs>
        <w:tab w:val="right" w:pos="8505"/>
      </w:tabs>
      <w:ind w:left="1134" w:right="1701" w:hanging="1134"/>
    </w:pPr>
    <w:rPr>
      <w:rFonts w:ascii="Helvetica" w:hAnsi="Helvetica"/>
      <w:sz w:val="18"/>
    </w:rPr>
  </w:style>
  <w:style w:type="paragraph" w:styleId="Verzeichnis2">
    <w:name w:val="toc 2"/>
    <w:basedOn w:val="Standard"/>
    <w:next w:val="Standard"/>
    <w:uiPriority w:val="39"/>
    <w:pPr>
      <w:tabs>
        <w:tab w:val="right" w:pos="8505"/>
      </w:tabs>
      <w:spacing w:before="240" w:after="120"/>
      <w:ind w:left="1134" w:right="1701" w:hanging="1134"/>
    </w:pPr>
    <w:rPr>
      <w:rFonts w:ascii="Helvetica" w:hAnsi="Helvetica"/>
      <w:b/>
      <w:sz w:val="22"/>
    </w:rPr>
  </w:style>
  <w:style w:type="paragraph" w:styleId="Verzeichnis1">
    <w:name w:val="toc 1"/>
    <w:basedOn w:val="Standard"/>
    <w:next w:val="Standard"/>
    <w:uiPriority w:val="39"/>
    <w:pPr>
      <w:tabs>
        <w:tab w:val="right" w:pos="8505"/>
      </w:tabs>
      <w:spacing w:before="480" w:after="240"/>
      <w:ind w:left="1134" w:right="1701" w:hanging="1134"/>
    </w:pPr>
    <w:rPr>
      <w:rFonts w:ascii="Helvetica" w:hAnsi="Helvetica"/>
      <w:b/>
      <w:sz w:val="28"/>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849"/>
    </w:pPr>
  </w:style>
  <w:style w:type="paragraph" w:styleId="Index3">
    <w:name w:val="index 3"/>
    <w:basedOn w:val="Standard"/>
    <w:next w:val="Standard"/>
    <w:semiHidden/>
    <w:pPr>
      <w:ind w:left="566"/>
    </w:pPr>
  </w:style>
  <w:style w:type="paragraph" w:styleId="Index2">
    <w:name w:val="index 2"/>
    <w:basedOn w:val="Standard"/>
    <w:next w:val="Standard"/>
    <w:semiHidden/>
    <w:pPr>
      <w:ind w:left="283"/>
    </w:pPr>
  </w:style>
  <w:style w:type="paragraph" w:styleId="Index1">
    <w:name w:val="index 1"/>
    <w:basedOn w:val="Standard"/>
    <w:next w:val="Standard"/>
    <w:semiHidden/>
  </w:style>
  <w:style w:type="character" w:styleId="Zeilennummer">
    <w:name w:val="line number"/>
    <w:basedOn w:val="Absatz-Standardschriftart"/>
    <w:semiHidden/>
  </w:style>
  <w:style w:type="paragraph" w:styleId="Indexberschrift">
    <w:name w:val="index heading"/>
    <w:basedOn w:val="Standard"/>
    <w:next w:val="Index1"/>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FormatInh">
    <w:name w:val="FormatInh"/>
    <w:basedOn w:val="Standard"/>
    <w:rPr>
      <w:rFonts w:ascii="CG Times" w:hAnsi="CG Times"/>
    </w:rPr>
  </w:style>
  <w:style w:type="paragraph" w:customStyle="1" w:styleId="AbsNrRechts">
    <w:name w:val="AbsNrRechts"/>
    <w:basedOn w:val="Standard"/>
    <w:pPr>
      <w:ind w:firstLine="720"/>
    </w:pPr>
    <w:rPr>
      <w:rFonts w:ascii="CG Times" w:hAnsi="CG Times"/>
    </w:rPr>
  </w:style>
  <w:style w:type="paragraph" w:customStyle="1" w:styleId="MFGGFQKS">
    <w:name w:val="MFG GFQ ... KS"/>
    <w:basedOn w:val="Standard"/>
    <w:rPr>
      <w:rFonts w:ascii="CG Times" w:hAnsi="CG Times"/>
    </w:rPr>
  </w:style>
  <w:style w:type="paragraph" w:customStyle="1" w:styleId="MFGGFQBL">
    <w:name w:val="MFG GFQ ... BL"/>
    <w:basedOn w:val="Standard"/>
    <w:rPr>
      <w:rFonts w:ascii="CG Times" w:hAnsi="CG Times"/>
    </w:rPr>
  </w:style>
  <w:style w:type="paragraph" w:customStyle="1" w:styleId="MFGGFQHB">
    <w:name w:val="MFG GFQ ... HB"/>
    <w:basedOn w:val="Standard"/>
    <w:rPr>
      <w:rFonts w:ascii="CG Times" w:hAnsi="CG Times"/>
    </w:rPr>
  </w:style>
  <w:style w:type="paragraph" w:customStyle="1" w:styleId="InhaltHilfe">
    <w:name w:val="Inhalt Hilfe"/>
    <w:basedOn w:val="Standard"/>
    <w:pPr>
      <w:ind w:left="709" w:hanging="709"/>
      <w:jc w:val="both"/>
    </w:pPr>
    <w:rPr>
      <w:rFonts w:ascii="Helvetica" w:hAnsi="Helvetica"/>
      <w:b/>
      <w:sz w:val="28"/>
    </w:rPr>
  </w:style>
  <w:style w:type="paragraph" w:styleId="Textkrper-Zeileneinzug">
    <w:name w:val="Body Text Indent"/>
    <w:basedOn w:val="Standard"/>
    <w:semiHidden/>
    <w:pPr>
      <w:ind w:left="70"/>
    </w:pPr>
    <w:rPr>
      <w:rFonts w:ascii="Times New Roman" w:hAnsi="Times New Roman"/>
      <w:sz w:val="20"/>
    </w:rPr>
  </w:style>
  <w:style w:type="paragraph" w:styleId="Textkrper">
    <w:name w:val="Body Text"/>
    <w:basedOn w:val="Standard"/>
    <w:semiHidden/>
    <w:pPr>
      <w:widowControl w:val="0"/>
      <w:jc w:val="both"/>
    </w:pPr>
    <w:rPr>
      <w:rFonts w:ascii="Times New Roman" w:hAnsi="Times New Roman"/>
    </w:rPr>
  </w:style>
  <w:style w:type="paragraph" w:styleId="Textkrper2">
    <w:name w:val="Body Text 2"/>
    <w:basedOn w:val="Standard"/>
    <w:semiHidden/>
    <w:pPr>
      <w:tabs>
        <w:tab w:val="left" w:pos="1134"/>
      </w:tabs>
      <w:spacing w:line="240" w:lineRule="atLeast"/>
      <w:ind w:right="284"/>
      <w:jc w:val="both"/>
    </w:pPr>
    <w:rPr>
      <w:rFonts w:ascii="Times New Roman" w:hAnsi="Times New Roman"/>
      <w:bCs/>
    </w:rPr>
  </w:style>
  <w:style w:type="paragraph" w:styleId="Textkrper-Einzug2">
    <w:name w:val="Body Text Indent 2"/>
    <w:basedOn w:val="Standard"/>
    <w:semiHidden/>
    <w:pPr>
      <w:ind w:left="851"/>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Textkrper-Einzug3">
    <w:name w:val="Body Text Indent 3"/>
    <w:basedOn w:val="Standard"/>
    <w:semiHidden/>
    <w:pPr>
      <w:ind w:left="851"/>
      <w:jc w:val="both"/>
    </w:pPr>
    <w:rPr>
      <w:rFonts w:ascii="Arial" w:hAnsi="Arial" w:cs="Arial"/>
      <w:sz w:val="22"/>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hd w:val="clear" w:color="auto" w:fill="FFFFFF"/>
      <w:autoSpaceDE w:val="0"/>
      <w:autoSpaceDN w:val="0"/>
      <w:adjustRightInd w:val="0"/>
      <w:jc w:val="both"/>
    </w:pPr>
    <w:rPr>
      <w:rFonts w:ascii="Arial" w:hAnsi="Arial" w:cs="Arial"/>
    </w:rPr>
  </w:style>
  <w:style w:type="paragraph" w:customStyle="1" w:styleId="Sprechblasentext1">
    <w:name w:val="Sprechblasentext1"/>
    <w:basedOn w:val="Standard"/>
    <w:pPr>
      <w:spacing w:before="60" w:after="60"/>
    </w:pPr>
    <w:rPr>
      <w:rFonts w:ascii="Tahoma" w:hAnsi="Tahoma"/>
      <w:sz w:val="16"/>
    </w:rPr>
  </w:style>
  <w:style w:type="paragraph" w:styleId="Listenabsatz">
    <w:name w:val="List Paragraph"/>
    <w:basedOn w:val="Standard"/>
    <w:uiPriority w:val="34"/>
    <w:qFormat/>
    <w:rsid w:val="00B63B01"/>
    <w:pPr>
      <w:spacing w:line="276" w:lineRule="auto"/>
      <w:ind w:left="720"/>
      <w:contextualSpacing/>
    </w:pPr>
    <w:rPr>
      <w:rFonts w:ascii="Arial" w:eastAsia="Calibri" w:hAnsi="Arial" w:cs="Arial"/>
      <w:szCs w:val="24"/>
      <w:lang w:eastAsia="en-US"/>
    </w:rPr>
  </w:style>
  <w:style w:type="character" w:customStyle="1" w:styleId="hps">
    <w:name w:val="hps"/>
    <w:rsid w:val="0077257A"/>
  </w:style>
  <w:style w:type="character" w:styleId="Kommentarzeichen">
    <w:name w:val="annotation reference"/>
    <w:uiPriority w:val="99"/>
    <w:semiHidden/>
    <w:unhideWhenUsed/>
    <w:rsid w:val="0066207C"/>
    <w:rPr>
      <w:sz w:val="16"/>
      <w:szCs w:val="16"/>
    </w:rPr>
  </w:style>
  <w:style w:type="paragraph" w:styleId="Kommentartext">
    <w:name w:val="annotation text"/>
    <w:basedOn w:val="Standard"/>
    <w:link w:val="KommentartextZchn"/>
    <w:uiPriority w:val="99"/>
    <w:semiHidden/>
    <w:unhideWhenUsed/>
    <w:rsid w:val="0066207C"/>
    <w:rPr>
      <w:sz w:val="20"/>
    </w:rPr>
  </w:style>
  <w:style w:type="character" w:customStyle="1" w:styleId="KommentartextZchn">
    <w:name w:val="Kommentartext Zchn"/>
    <w:link w:val="Kommentartext"/>
    <w:uiPriority w:val="99"/>
    <w:semiHidden/>
    <w:rsid w:val="0066207C"/>
    <w:rPr>
      <w:rFonts w:ascii="Times" w:hAnsi="Times"/>
    </w:rPr>
  </w:style>
  <w:style w:type="paragraph" w:styleId="Kommentarthema">
    <w:name w:val="annotation subject"/>
    <w:basedOn w:val="Kommentartext"/>
    <w:next w:val="Kommentartext"/>
    <w:link w:val="KommentarthemaZchn"/>
    <w:uiPriority w:val="99"/>
    <w:semiHidden/>
    <w:unhideWhenUsed/>
    <w:rsid w:val="0066207C"/>
    <w:rPr>
      <w:b/>
      <w:bCs/>
    </w:rPr>
  </w:style>
  <w:style w:type="character" w:customStyle="1" w:styleId="KommentarthemaZchn">
    <w:name w:val="Kommentarthema Zchn"/>
    <w:link w:val="Kommentarthema"/>
    <w:uiPriority w:val="99"/>
    <w:semiHidden/>
    <w:rsid w:val="0066207C"/>
    <w:rPr>
      <w:rFonts w:ascii="Times" w:hAnsi="Times"/>
      <w:b/>
      <w:bCs/>
    </w:rPr>
  </w:style>
  <w:style w:type="character" w:customStyle="1" w:styleId="NichtaufgelsteErwhnung1">
    <w:name w:val="Nicht aufgelöste Erwähnung1"/>
    <w:basedOn w:val="Absatz-Standardschriftart"/>
    <w:uiPriority w:val="99"/>
    <w:semiHidden/>
    <w:unhideWhenUsed/>
    <w:rsid w:val="00FB5191"/>
    <w:rPr>
      <w:color w:val="605E5C"/>
      <w:shd w:val="clear" w:color="auto" w:fill="E1DFDD"/>
    </w:rPr>
  </w:style>
  <w:style w:type="paragraph" w:styleId="Inhaltsverzeichnisberschrift">
    <w:name w:val="TOC Heading"/>
    <w:basedOn w:val="berschrift1"/>
    <w:next w:val="Standard"/>
    <w:uiPriority w:val="39"/>
    <w:unhideWhenUsed/>
    <w:qFormat/>
    <w:rsid w:val="00487C50"/>
    <w:pPr>
      <w:keepNext/>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table" w:styleId="Tabellenraster">
    <w:name w:val="Table Grid"/>
    <w:basedOn w:val="NormaleTabelle"/>
    <w:uiPriority w:val="59"/>
    <w:rsid w:val="00D04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7E6F16"/>
  </w:style>
  <w:style w:type="paragraph" w:styleId="berarbeitung">
    <w:name w:val="Revision"/>
    <w:hidden/>
    <w:uiPriority w:val="99"/>
    <w:semiHidden/>
    <w:rsid w:val="006A39E3"/>
    <w:rPr>
      <w:rFonts w:ascii="Times" w:hAnsi="Times"/>
      <w:sz w:val="24"/>
      <w:lang w:eastAsia="de-DE"/>
    </w:rPr>
  </w:style>
  <w:style w:type="character" w:styleId="NichtaufgelsteErwhnung">
    <w:name w:val="Unresolved Mention"/>
    <w:basedOn w:val="Absatz-Standardschriftart"/>
    <w:uiPriority w:val="99"/>
    <w:semiHidden/>
    <w:unhideWhenUsed/>
    <w:rsid w:val="00D3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7271">
      <w:bodyDiv w:val="1"/>
      <w:marLeft w:val="0"/>
      <w:marRight w:val="0"/>
      <w:marTop w:val="0"/>
      <w:marBottom w:val="0"/>
      <w:divBdr>
        <w:top w:val="none" w:sz="0" w:space="0" w:color="auto"/>
        <w:left w:val="none" w:sz="0" w:space="0" w:color="auto"/>
        <w:bottom w:val="none" w:sz="0" w:space="0" w:color="auto"/>
        <w:right w:val="none" w:sz="0" w:space="0" w:color="auto"/>
      </w:divBdr>
    </w:div>
    <w:div w:id="489714127">
      <w:bodyDiv w:val="1"/>
      <w:marLeft w:val="0"/>
      <w:marRight w:val="0"/>
      <w:marTop w:val="0"/>
      <w:marBottom w:val="0"/>
      <w:divBdr>
        <w:top w:val="none" w:sz="0" w:space="0" w:color="auto"/>
        <w:left w:val="none" w:sz="0" w:space="0" w:color="auto"/>
        <w:bottom w:val="none" w:sz="0" w:space="0" w:color="auto"/>
        <w:right w:val="none" w:sz="0" w:space="0" w:color="auto"/>
      </w:divBdr>
    </w:div>
    <w:div w:id="805002958">
      <w:bodyDiv w:val="1"/>
      <w:marLeft w:val="0"/>
      <w:marRight w:val="0"/>
      <w:marTop w:val="0"/>
      <w:marBottom w:val="0"/>
      <w:divBdr>
        <w:top w:val="none" w:sz="0" w:space="0" w:color="auto"/>
        <w:left w:val="none" w:sz="0" w:space="0" w:color="auto"/>
        <w:bottom w:val="none" w:sz="0" w:space="0" w:color="auto"/>
        <w:right w:val="none" w:sz="0" w:space="0" w:color="auto"/>
      </w:divBdr>
    </w:div>
    <w:div w:id="947467479">
      <w:bodyDiv w:val="1"/>
      <w:marLeft w:val="0"/>
      <w:marRight w:val="0"/>
      <w:marTop w:val="0"/>
      <w:marBottom w:val="0"/>
      <w:divBdr>
        <w:top w:val="none" w:sz="0" w:space="0" w:color="auto"/>
        <w:left w:val="none" w:sz="0" w:space="0" w:color="auto"/>
        <w:bottom w:val="none" w:sz="0" w:space="0" w:color="auto"/>
        <w:right w:val="none" w:sz="0" w:space="0" w:color="auto"/>
      </w:divBdr>
    </w:div>
    <w:div w:id="1123577914">
      <w:bodyDiv w:val="1"/>
      <w:marLeft w:val="0"/>
      <w:marRight w:val="0"/>
      <w:marTop w:val="0"/>
      <w:marBottom w:val="0"/>
      <w:divBdr>
        <w:top w:val="none" w:sz="0" w:space="0" w:color="auto"/>
        <w:left w:val="none" w:sz="0" w:space="0" w:color="auto"/>
        <w:bottom w:val="none" w:sz="0" w:space="0" w:color="auto"/>
        <w:right w:val="none" w:sz="0" w:space="0" w:color="auto"/>
      </w:divBdr>
    </w:div>
    <w:div w:id="1894350118">
      <w:bodyDiv w:val="1"/>
      <w:marLeft w:val="0"/>
      <w:marRight w:val="0"/>
      <w:marTop w:val="0"/>
      <w:marBottom w:val="0"/>
      <w:divBdr>
        <w:top w:val="none" w:sz="0" w:space="0" w:color="auto"/>
        <w:left w:val="none" w:sz="0" w:space="0" w:color="auto"/>
        <w:bottom w:val="none" w:sz="0" w:space="0" w:color="auto"/>
        <w:right w:val="none" w:sz="0" w:space="0" w:color="auto"/>
      </w:divBdr>
    </w:div>
    <w:div w:id="20712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s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GER-Q-Dokument@horizonglob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ueftechnik-e-koch.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GER-Q-Dokument@horizongloba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FBC6-FBFE-4A45-85C8-79817BEF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5071</Words>
  <Characters>31082</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1 Purpose</vt:lpstr>
    </vt:vector>
  </TitlesOfParts>
  <Company>Westfalia Automotive GmbH</Company>
  <LinksUpToDate>false</LinksUpToDate>
  <CharactersWithSpaces>36081</CharactersWithSpaces>
  <SharedDoc>false</SharedDoc>
  <HLinks>
    <vt:vector size="18" baseType="variant">
      <vt:variant>
        <vt:i4>6291571</vt:i4>
      </vt:variant>
      <vt:variant>
        <vt:i4>6</vt:i4>
      </vt:variant>
      <vt:variant>
        <vt:i4>0</vt:i4>
      </vt:variant>
      <vt:variant>
        <vt:i4>5</vt:i4>
      </vt:variant>
      <vt:variant>
        <vt:lpwstr>http://www.prueftechnik-e-koch.de/</vt:lpwstr>
      </vt:variant>
      <vt:variant>
        <vt:lpwstr/>
      </vt:variant>
      <vt:variant>
        <vt:i4>2031644</vt:i4>
      </vt:variant>
      <vt:variant>
        <vt:i4>3</vt:i4>
      </vt:variant>
      <vt:variant>
        <vt:i4>0</vt:i4>
      </vt:variant>
      <vt:variant>
        <vt:i4>5</vt:i4>
      </vt:variant>
      <vt:variant>
        <vt:lpwstr>http://www.iatfglobaloversight.org/content.aspx?page=OEMCustomer-SpecificRequirements</vt:lpwstr>
      </vt:variant>
      <vt:variant>
        <vt:lpwstr/>
      </vt:variant>
      <vt:variant>
        <vt:i4>4980766</vt:i4>
      </vt:variant>
      <vt:variant>
        <vt:i4>0</vt:i4>
      </vt:variant>
      <vt:variant>
        <vt:i4>0</vt:i4>
      </vt:variant>
      <vt:variant>
        <vt:i4>5</vt:i4>
      </vt:variant>
      <vt:variant>
        <vt:lpwstr>http://www.gadsl.org/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Purpose</dc:title>
  <dc:creator>Oeste, Oliver</dc:creator>
  <cp:lastModifiedBy>Hanebrink, Jonas</cp:lastModifiedBy>
  <cp:revision>7</cp:revision>
  <cp:lastPrinted>2020-02-04T15:13:00Z</cp:lastPrinted>
  <dcterms:created xsi:type="dcterms:W3CDTF">2020-07-07T12:27:00Z</dcterms:created>
  <dcterms:modified xsi:type="dcterms:W3CDTF">2020-07-15T06:30:00Z</dcterms:modified>
</cp:coreProperties>
</file>